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2E3951" w14:textId="77777777" w:rsidR="00A16050" w:rsidRPr="0007061C" w:rsidRDefault="00A16050" w:rsidP="0007061C">
      <w:pPr>
        <w:spacing w:after="0" w:line="240" w:lineRule="auto"/>
        <w:rPr>
          <w:rFonts w:ascii="Garamond" w:eastAsia="Times New Roman" w:hAnsi="Garamond" w:cs="Calibri"/>
          <w:b/>
          <w:bCs/>
          <w:color w:val="000000" w:themeColor="text1"/>
        </w:rPr>
      </w:pPr>
      <w:r w:rsidRPr="0007061C">
        <w:rPr>
          <w:rFonts w:ascii="Garamond" w:eastAsia="Times New Roman" w:hAnsi="Garamond" w:cs="Calibri"/>
          <w:b/>
          <w:bCs/>
          <w:color w:val="000000" w:themeColor="text1"/>
        </w:rPr>
        <w:t xml:space="preserve">For Immediate Release </w:t>
      </w:r>
    </w:p>
    <w:p w14:paraId="31E9D4E5" w14:textId="77777777" w:rsidR="00A16050" w:rsidRPr="0007061C" w:rsidRDefault="00A16050" w:rsidP="0007061C">
      <w:pPr>
        <w:spacing w:after="0" w:line="240" w:lineRule="auto"/>
        <w:rPr>
          <w:rFonts w:ascii="Garamond" w:eastAsia="Times New Roman" w:hAnsi="Garamond" w:cs="Calibri"/>
          <w:color w:val="000000" w:themeColor="text1"/>
        </w:rPr>
      </w:pPr>
      <w:r w:rsidRPr="0007061C">
        <w:rPr>
          <w:rFonts w:ascii="Garamond" w:eastAsia="Times New Roman" w:hAnsi="Garamond" w:cs="Calibri"/>
          <w:color w:val="000000" w:themeColor="text1"/>
        </w:rPr>
        <w:t xml:space="preserve">Contact: Shannon Egan, Director, The Trout Gallery </w:t>
      </w:r>
    </w:p>
    <w:p w14:paraId="72992B5B" w14:textId="77777777" w:rsidR="00A16050" w:rsidRPr="0007061C" w:rsidRDefault="00A16050" w:rsidP="0007061C">
      <w:pPr>
        <w:spacing w:after="0" w:line="240" w:lineRule="auto"/>
        <w:rPr>
          <w:rFonts w:ascii="Garamond" w:eastAsia="Times New Roman" w:hAnsi="Garamond" w:cs="Calibri"/>
          <w:color w:val="000000" w:themeColor="text1"/>
        </w:rPr>
      </w:pPr>
      <w:r w:rsidRPr="0007061C">
        <w:rPr>
          <w:rFonts w:ascii="Garamond" w:eastAsia="Times New Roman" w:hAnsi="Garamond" w:cs="Calibri"/>
          <w:color w:val="000000" w:themeColor="text1"/>
        </w:rPr>
        <w:t xml:space="preserve">717-245-1709; </w:t>
      </w:r>
      <w:hyperlink r:id="rId4">
        <w:r w:rsidRPr="0007061C">
          <w:rPr>
            <w:rStyle w:val="Hyperlink"/>
            <w:rFonts w:ascii="Garamond" w:eastAsia="Times New Roman" w:hAnsi="Garamond" w:cs="Calibri"/>
            <w:color w:val="000000" w:themeColor="text1"/>
          </w:rPr>
          <w:t>egansh@dickinson.edu</w:t>
        </w:r>
      </w:hyperlink>
    </w:p>
    <w:p w14:paraId="79213DE9" w14:textId="77777777" w:rsidR="00A16050" w:rsidRPr="0007061C" w:rsidRDefault="00A16050" w:rsidP="0007061C">
      <w:pPr>
        <w:spacing w:after="0" w:line="240" w:lineRule="auto"/>
        <w:rPr>
          <w:rFonts w:ascii="Garamond" w:eastAsia="Times New Roman" w:hAnsi="Garamond" w:cs="Calibri"/>
          <w:color w:val="000000" w:themeColor="text1"/>
        </w:rPr>
      </w:pPr>
    </w:p>
    <w:p w14:paraId="0B511D97" w14:textId="77777777" w:rsidR="00A16050" w:rsidRPr="0007061C" w:rsidRDefault="00A16050" w:rsidP="0007061C">
      <w:pPr>
        <w:spacing w:after="0" w:line="240" w:lineRule="auto"/>
        <w:rPr>
          <w:rFonts w:ascii="Garamond" w:eastAsia="Times New Roman" w:hAnsi="Garamond" w:cs="Calibri"/>
          <w:color w:val="000000" w:themeColor="text1"/>
        </w:rPr>
      </w:pPr>
    </w:p>
    <w:p w14:paraId="41E8ECC4" w14:textId="77777777" w:rsidR="00A16050" w:rsidRPr="0007061C" w:rsidRDefault="00A16050" w:rsidP="0007061C">
      <w:pPr>
        <w:spacing w:after="0" w:line="240" w:lineRule="auto"/>
        <w:jc w:val="center"/>
        <w:rPr>
          <w:rFonts w:ascii="Garamond" w:eastAsia="Times New Roman" w:hAnsi="Garamond" w:cs="Calibri"/>
          <w:b/>
          <w:bCs/>
          <w:color w:val="000000" w:themeColor="text1"/>
        </w:rPr>
      </w:pPr>
      <w:r w:rsidRPr="0007061C">
        <w:rPr>
          <w:rFonts w:ascii="Garamond" w:eastAsia="Times New Roman" w:hAnsi="Garamond" w:cs="Calibri"/>
          <w:b/>
          <w:bCs/>
          <w:color w:val="000000" w:themeColor="text1"/>
        </w:rPr>
        <w:t xml:space="preserve">Exhibition of Art and Sound at The Trout Gallery: </w:t>
      </w:r>
      <w:r w:rsidRPr="0007061C">
        <w:rPr>
          <w:rFonts w:ascii="Garamond" w:eastAsia="Times New Roman" w:hAnsi="Garamond" w:cs="Calibri"/>
          <w:b/>
          <w:bCs/>
          <w:i/>
          <w:iCs/>
          <w:color w:val="000000" w:themeColor="text1"/>
        </w:rPr>
        <w:t>To Listen Deeply</w:t>
      </w:r>
    </w:p>
    <w:p w14:paraId="1FCFFCE9" w14:textId="77777777" w:rsidR="00A16050" w:rsidRPr="0007061C" w:rsidRDefault="00A16050" w:rsidP="0007061C">
      <w:pPr>
        <w:spacing w:after="0" w:line="240" w:lineRule="auto"/>
        <w:jc w:val="center"/>
        <w:rPr>
          <w:rFonts w:ascii="Garamond" w:hAnsi="Garamond" w:cs="Calibri"/>
          <w:color w:val="000000" w:themeColor="text1"/>
        </w:rPr>
      </w:pPr>
    </w:p>
    <w:p w14:paraId="09264B18" w14:textId="26F7DF97" w:rsidR="00A16050" w:rsidRPr="0007061C" w:rsidRDefault="00A16050" w:rsidP="0007061C">
      <w:pPr>
        <w:spacing w:after="0" w:line="240" w:lineRule="auto"/>
        <w:rPr>
          <w:rFonts w:ascii="Garamond" w:eastAsia="Times New Roman" w:hAnsi="Garamond" w:cs="Calibri"/>
          <w:i/>
          <w:iCs/>
          <w:color w:val="000000" w:themeColor="text1"/>
        </w:rPr>
      </w:pPr>
      <w:r w:rsidRPr="0007061C">
        <w:rPr>
          <w:rFonts w:ascii="Garamond" w:eastAsia="Times New Roman" w:hAnsi="Garamond" w:cs="Calibri"/>
          <w:b/>
          <w:bCs/>
          <w:i/>
          <w:iCs/>
          <w:color w:val="000000" w:themeColor="text1"/>
        </w:rPr>
        <w:t>Carlisle</w:t>
      </w:r>
      <w:r w:rsidRPr="0007061C">
        <w:rPr>
          <w:rFonts w:ascii="Garamond" w:eastAsia="Times New Roman" w:hAnsi="Garamond" w:cs="Calibri"/>
          <w:b/>
          <w:bCs/>
          <w:color w:val="000000" w:themeColor="text1"/>
        </w:rPr>
        <w:t xml:space="preserve">, PA – </w:t>
      </w:r>
      <w:r w:rsidRPr="0007061C">
        <w:rPr>
          <w:rFonts w:ascii="Garamond" w:eastAsia="Times New Roman" w:hAnsi="Garamond" w:cs="Calibri"/>
          <w:color w:val="000000" w:themeColor="text1"/>
        </w:rPr>
        <w:t xml:space="preserve">The Trout Gallery is pleased to present an exhibition titled </w:t>
      </w:r>
      <w:r w:rsidRPr="0007061C">
        <w:rPr>
          <w:rFonts w:ascii="Garamond" w:eastAsia="Times New Roman" w:hAnsi="Garamond" w:cs="Calibri"/>
          <w:b/>
          <w:bCs/>
          <w:i/>
          <w:iCs/>
          <w:color w:val="000000" w:themeColor="text1"/>
        </w:rPr>
        <w:t>To Listen Deeply</w:t>
      </w:r>
      <w:r w:rsidRPr="0007061C">
        <w:rPr>
          <w:rFonts w:ascii="Garamond" w:eastAsia="Times New Roman" w:hAnsi="Garamond" w:cs="Calibri"/>
          <w:color w:val="000000" w:themeColor="text1"/>
        </w:rPr>
        <w:t xml:space="preserve"> on display through December 14, 2025. </w:t>
      </w:r>
    </w:p>
    <w:p w14:paraId="1D1B8008" w14:textId="0E496FD6" w:rsidR="00A16050" w:rsidRPr="0007061C" w:rsidRDefault="00A109F5" w:rsidP="0007061C">
      <w:pPr>
        <w:spacing w:after="0" w:line="240" w:lineRule="auto"/>
        <w:rPr>
          <w:rFonts w:ascii="Garamond" w:eastAsia="Times New Roman" w:hAnsi="Garamond" w:cs="Calibri"/>
          <w:color w:val="000000" w:themeColor="text1"/>
        </w:rPr>
      </w:pPr>
      <w:r w:rsidRPr="0007061C">
        <w:rPr>
          <w:rFonts w:ascii="Garamond" w:hAnsi="Garamond" w:cs="Calibri"/>
          <w:noProof/>
          <w:color w:val="000000" w:themeColor="text1"/>
        </w:rPr>
        <w:drawing>
          <wp:anchor distT="0" distB="0" distL="114300" distR="114300" simplePos="0" relativeHeight="251659264" behindDoc="0" locked="0" layoutInCell="1" allowOverlap="1" wp14:anchorId="561D5057" wp14:editId="0B292990">
            <wp:simplePos x="0" y="0"/>
            <wp:positionH relativeFrom="column">
              <wp:posOffset>3393440</wp:posOffset>
            </wp:positionH>
            <wp:positionV relativeFrom="paragraph">
              <wp:posOffset>81915</wp:posOffset>
            </wp:positionV>
            <wp:extent cx="2495550" cy="3160395"/>
            <wp:effectExtent l="0" t="12700" r="6350" b="1905"/>
            <wp:wrapSquare wrapText="bothSides"/>
            <wp:docPr id="335846644" name="drawing" descr="A drawing of a person playing a flu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846644" name="drawing" descr="A drawing of a person playing a flute&#10;&#10;AI-generated content may be incorrect."/>
                    <pic:cNvPicPr/>
                  </pic:nvPicPr>
                  <pic:blipFill rotWithShape="1">
                    <a:blip r:embed="rId5">
                      <a:extLst>
                        <a:ext uri="{28A0092B-C50C-407E-A947-70E740481C1C}">
                          <a14:useLocalDpi xmlns:a14="http://schemas.microsoft.com/office/drawing/2010/main"/>
                        </a:ext>
                      </a:extLst>
                    </a:blip>
                    <a:srcRect/>
                    <a:stretch>
                      <a:fillRect/>
                    </a:stretch>
                  </pic:blipFill>
                  <pic:spPr bwMode="auto">
                    <a:xfrm>
                      <a:off x="0" y="0"/>
                      <a:ext cx="2495550" cy="3160395"/>
                    </a:xfrm>
                    <a:prstGeom prst="rect">
                      <a:avLst/>
                    </a:prstGeom>
                    <a:ln>
                      <a:noFill/>
                    </a:ln>
                    <a:effectLst>
                      <a:outerShdw blurRad="4683" dist="50800" sx="1000" sy="1000" algn="tl" rotWithShape="0">
                        <a:srgbClr val="000000">
                          <a:alpha val="98772"/>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0B821B" w14:textId="7A61A138" w:rsidR="00A16050" w:rsidRPr="0007061C" w:rsidRDefault="00A16050" w:rsidP="0007061C">
      <w:pPr>
        <w:spacing w:after="240" w:line="240" w:lineRule="auto"/>
        <w:rPr>
          <w:rFonts w:ascii="Garamond" w:eastAsia="Times New Roman" w:hAnsi="Garamond" w:cs="Calibri"/>
          <w:i/>
          <w:iCs/>
          <w:color w:val="000000" w:themeColor="text1"/>
        </w:rPr>
      </w:pPr>
      <w:r w:rsidRPr="0007061C">
        <w:rPr>
          <w:rFonts w:ascii="Garamond" w:eastAsia="Times New Roman" w:hAnsi="Garamond" w:cs="Calibri"/>
          <w:color w:val="000000" w:themeColor="text1"/>
        </w:rPr>
        <w:t>This exhibition, curated by Dickinson College student Sophy Nie ‘25, illuminates the link between visual arts and sound</w:t>
      </w:r>
      <w:r w:rsidR="003F7F5F" w:rsidRPr="0007061C">
        <w:rPr>
          <w:rFonts w:ascii="Garamond" w:eastAsia="Times New Roman" w:hAnsi="Garamond" w:cs="Calibri"/>
          <w:color w:val="000000" w:themeColor="text1"/>
        </w:rPr>
        <w:t xml:space="preserve"> a</w:t>
      </w:r>
      <w:r w:rsidR="00F75D5F" w:rsidRPr="0007061C">
        <w:rPr>
          <w:rFonts w:ascii="Garamond" w:eastAsia="Times New Roman" w:hAnsi="Garamond" w:cs="Calibri"/>
          <w:color w:val="000000" w:themeColor="text1"/>
        </w:rPr>
        <w:t xml:space="preserve">nd specifically </w:t>
      </w:r>
      <w:r w:rsidRPr="0007061C">
        <w:rPr>
          <w:rFonts w:ascii="Garamond" w:eastAsia="Times New Roman" w:hAnsi="Garamond" w:cs="Calibri"/>
          <w:color w:val="000000" w:themeColor="text1"/>
        </w:rPr>
        <w:t xml:space="preserve">responds to the concept of Deep Listening coined by experimental composer </w:t>
      </w:r>
      <w:r w:rsidRPr="0007061C">
        <w:rPr>
          <w:rFonts w:ascii="Garamond" w:eastAsia="Times New Roman" w:hAnsi="Garamond" w:cs="Calibri"/>
          <w:b/>
          <w:bCs/>
          <w:color w:val="000000" w:themeColor="text1"/>
        </w:rPr>
        <w:t>Pauline Oliveros</w:t>
      </w:r>
      <w:r w:rsidRPr="0007061C">
        <w:rPr>
          <w:rFonts w:ascii="Garamond" w:eastAsia="Times New Roman" w:hAnsi="Garamond" w:cs="Calibri"/>
          <w:color w:val="000000" w:themeColor="text1"/>
        </w:rPr>
        <w:t xml:space="preserve"> (American, 1932-2016).  </w:t>
      </w:r>
      <w:r w:rsidR="003F7F5F" w:rsidRPr="0007061C">
        <w:rPr>
          <w:rFonts w:ascii="Garamond" w:eastAsia="Times New Roman" w:hAnsi="Garamond" w:cs="Calibri"/>
          <w:color w:val="000000" w:themeColor="text1"/>
        </w:rPr>
        <w:t xml:space="preserve">For </w:t>
      </w:r>
      <w:r w:rsidRPr="0007061C">
        <w:rPr>
          <w:rFonts w:ascii="Garamond" w:eastAsia="Times New Roman" w:hAnsi="Garamond" w:cs="Calibri"/>
          <w:color w:val="000000" w:themeColor="text1"/>
        </w:rPr>
        <w:t xml:space="preserve">Oliveros, Deep </w:t>
      </w:r>
      <w:r w:rsidR="003F7F5F" w:rsidRPr="0007061C">
        <w:rPr>
          <w:rFonts w:ascii="Garamond" w:eastAsia="Times New Roman" w:hAnsi="Garamond" w:cs="Calibri"/>
          <w:color w:val="000000" w:themeColor="text1"/>
        </w:rPr>
        <w:t>Li</w:t>
      </w:r>
      <w:r w:rsidRPr="0007061C">
        <w:rPr>
          <w:rFonts w:ascii="Garamond" w:eastAsia="Times New Roman" w:hAnsi="Garamond" w:cs="Calibri"/>
          <w:color w:val="000000" w:themeColor="text1"/>
        </w:rPr>
        <w:t>stening relies on active engagement</w:t>
      </w:r>
      <w:r w:rsidR="007C07B6" w:rsidRPr="0007061C">
        <w:rPr>
          <w:rFonts w:ascii="Garamond" w:eastAsia="Times New Roman" w:hAnsi="Garamond" w:cs="Calibri"/>
          <w:color w:val="000000" w:themeColor="text1"/>
        </w:rPr>
        <w:t xml:space="preserve"> with one’s environment</w:t>
      </w:r>
      <w:r w:rsidR="00F75D5F" w:rsidRPr="0007061C">
        <w:rPr>
          <w:rFonts w:ascii="Garamond" w:eastAsia="Times New Roman" w:hAnsi="Garamond" w:cs="Calibri"/>
          <w:color w:val="000000" w:themeColor="text1"/>
        </w:rPr>
        <w:t xml:space="preserve"> and </w:t>
      </w:r>
      <w:r w:rsidR="008B4C5D" w:rsidRPr="0007061C">
        <w:rPr>
          <w:rFonts w:ascii="Garamond" w:eastAsia="Times New Roman" w:hAnsi="Garamond" w:cs="Calibri"/>
          <w:color w:val="000000" w:themeColor="text1"/>
        </w:rPr>
        <w:t xml:space="preserve">fosters </w:t>
      </w:r>
      <w:r w:rsidR="00842656" w:rsidRPr="0007061C">
        <w:rPr>
          <w:rFonts w:ascii="Garamond" w:eastAsia="Times New Roman" w:hAnsi="Garamond" w:cs="Calibri"/>
          <w:color w:val="000000" w:themeColor="text1"/>
        </w:rPr>
        <w:t>creativity</w:t>
      </w:r>
      <w:r w:rsidR="00F75D5F" w:rsidRPr="0007061C">
        <w:rPr>
          <w:rFonts w:ascii="Garamond" w:eastAsia="Times New Roman" w:hAnsi="Garamond" w:cs="Calibri"/>
          <w:color w:val="000000" w:themeColor="text1"/>
        </w:rPr>
        <w:t xml:space="preserve"> in art, music, and movement. Her </w:t>
      </w:r>
      <w:r w:rsidR="0056000C" w:rsidRPr="0007061C">
        <w:rPr>
          <w:rFonts w:ascii="Garamond" w:eastAsia="Times New Roman" w:hAnsi="Garamond" w:cs="Calibri"/>
          <w:color w:val="000000" w:themeColor="text1"/>
        </w:rPr>
        <w:t xml:space="preserve">meditative </w:t>
      </w:r>
      <w:r w:rsidR="00F75D5F" w:rsidRPr="0007061C">
        <w:rPr>
          <w:rFonts w:ascii="Garamond" w:eastAsia="Times New Roman" w:hAnsi="Garamond" w:cs="Calibri"/>
          <w:color w:val="000000" w:themeColor="text1"/>
        </w:rPr>
        <w:t xml:space="preserve">approach to </w:t>
      </w:r>
      <w:r w:rsidRPr="0007061C">
        <w:rPr>
          <w:rFonts w:ascii="Garamond" w:eastAsia="Times New Roman" w:hAnsi="Garamond" w:cs="Calibri"/>
          <w:color w:val="000000" w:themeColor="text1"/>
        </w:rPr>
        <w:t xml:space="preserve">sound </w:t>
      </w:r>
      <w:r w:rsidR="0056000C" w:rsidRPr="0007061C">
        <w:rPr>
          <w:rFonts w:ascii="Garamond" w:eastAsia="Times New Roman" w:hAnsi="Garamond" w:cs="Calibri"/>
          <w:color w:val="000000" w:themeColor="text1"/>
        </w:rPr>
        <w:t>can be used to guide</w:t>
      </w:r>
      <w:r w:rsidRPr="0007061C">
        <w:rPr>
          <w:rFonts w:ascii="Garamond" w:eastAsia="Times New Roman" w:hAnsi="Garamond" w:cs="Calibri"/>
          <w:color w:val="000000" w:themeColor="text1"/>
        </w:rPr>
        <w:t xml:space="preserve"> perspectives about each other and the spaces </w:t>
      </w:r>
      <w:r w:rsidR="00D202FF" w:rsidRPr="0007061C">
        <w:rPr>
          <w:rFonts w:ascii="Garamond" w:eastAsia="Times New Roman" w:hAnsi="Garamond" w:cs="Calibri"/>
          <w:color w:val="000000" w:themeColor="text1"/>
        </w:rPr>
        <w:t>people</w:t>
      </w:r>
      <w:r w:rsidRPr="0007061C">
        <w:rPr>
          <w:rFonts w:ascii="Garamond" w:eastAsia="Times New Roman" w:hAnsi="Garamond" w:cs="Calibri"/>
          <w:color w:val="000000" w:themeColor="text1"/>
        </w:rPr>
        <w:t xml:space="preserve"> occupy. </w:t>
      </w:r>
      <w:r w:rsidRPr="0007061C">
        <w:rPr>
          <w:rFonts w:ascii="Garamond" w:eastAsia="Times New Roman" w:hAnsi="Garamond" w:cs="Calibri"/>
          <w:i/>
          <w:iCs/>
          <w:color w:val="000000" w:themeColor="text1"/>
        </w:rPr>
        <w:t>To Listen Deeply</w:t>
      </w:r>
      <w:r w:rsidRPr="0007061C">
        <w:rPr>
          <w:rFonts w:ascii="Garamond" w:eastAsia="Times New Roman" w:hAnsi="Garamond" w:cs="Calibri"/>
          <w:color w:val="000000" w:themeColor="text1"/>
        </w:rPr>
        <w:t xml:space="preserve"> </w:t>
      </w:r>
      <w:r w:rsidR="00D202FF" w:rsidRPr="0007061C">
        <w:rPr>
          <w:rFonts w:ascii="Garamond" w:eastAsia="Times New Roman" w:hAnsi="Garamond" w:cs="Calibri"/>
          <w:color w:val="000000" w:themeColor="text1"/>
        </w:rPr>
        <w:t>considers</w:t>
      </w:r>
      <w:r w:rsidRPr="0007061C">
        <w:rPr>
          <w:rFonts w:ascii="Garamond" w:eastAsia="Times New Roman" w:hAnsi="Garamond" w:cs="Calibri"/>
          <w:color w:val="000000" w:themeColor="text1"/>
        </w:rPr>
        <w:t xml:space="preserve"> how </w:t>
      </w:r>
      <w:r w:rsidR="006F0BFB" w:rsidRPr="0007061C">
        <w:rPr>
          <w:rFonts w:ascii="Garamond" w:eastAsia="Times New Roman" w:hAnsi="Garamond" w:cs="Calibri"/>
          <w:color w:val="000000" w:themeColor="text1"/>
        </w:rPr>
        <w:t>this interest in</w:t>
      </w:r>
      <w:r w:rsidRPr="0007061C">
        <w:rPr>
          <w:rFonts w:ascii="Garamond" w:eastAsia="Times New Roman" w:hAnsi="Garamond" w:cs="Calibri"/>
          <w:color w:val="000000" w:themeColor="text1"/>
        </w:rPr>
        <w:t xml:space="preserve"> sound</w:t>
      </w:r>
      <w:r w:rsidR="006F0BFB" w:rsidRPr="0007061C">
        <w:rPr>
          <w:rFonts w:ascii="Garamond" w:eastAsia="Times New Roman" w:hAnsi="Garamond" w:cs="Calibri"/>
          <w:color w:val="000000" w:themeColor="text1"/>
        </w:rPr>
        <w:t xml:space="preserve"> can be applied to </w:t>
      </w:r>
      <w:r w:rsidR="00355667" w:rsidRPr="0007061C">
        <w:rPr>
          <w:rFonts w:ascii="Garamond" w:eastAsia="Times New Roman" w:hAnsi="Garamond" w:cs="Calibri"/>
          <w:color w:val="000000" w:themeColor="text1"/>
        </w:rPr>
        <w:t>how visual</w:t>
      </w:r>
      <w:r w:rsidRPr="0007061C">
        <w:rPr>
          <w:rFonts w:ascii="Garamond" w:eastAsia="Times New Roman" w:hAnsi="Garamond" w:cs="Calibri"/>
          <w:color w:val="000000" w:themeColor="text1"/>
        </w:rPr>
        <w:t xml:space="preserve"> and audiovisual works</w:t>
      </w:r>
      <w:r w:rsidR="00355667" w:rsidRPr="0007061C">
        <w:rPr>
          <w:rFonts w:ascii="Garamond" w:eastAsia="Times New Roman" w:hAnsi="Garamond" w:cs="Calibri"/>
          <w:color w:val="000000" w:themeColor="text1"/>
        </w:rPr>
        <w:t xml:space="preserve"> of art are experienced.</w:t>
      </w:r>
    </w:p>
    <w:p w14:paraId="2B8B1F6D" w14:textId="4727ACC2" w:rsidR="00A16050" w:rsidRPr="0007061C" w:rsidRDefault="00A16050" w:rsidP="0007061C">
      <w:pPr>
        <w:spacing w:after="0" w:line="240" w:lineRule="auto"/>
        <w:rPr>
          <w:rFonts w:ascii="Garamond" w:eastAsia="Times New Roman" w:hAnsi="Garamond" w:cs="Calibri"/>
          <w:color w:val="000000" w:themeColor="text1"/>
        </w:rPr>
      </w:pPr>
      <w:r w:rsidRPr="0007061C">
        <w:rPr>
          <w:rFonts w:ascii="Garamond" w:eastAsia="Times New Roman" w:hAnsi="Garamond" w:cs="Calibri"/>
          <w:color w:val="000000" w:themeColor="text1"/>
        </w:rPr>
        <w:t xml:space="preserve">The exhibition features </w:t>
      </w:r>
      <w:r w:rsidR="00355667" w:rsidRPr="0007061C">
        <w:rPr>
          <w:rFonts w:ascii="Garamond" w:eastAsia="Times New Roman" w:hAnsi="Garamond" w:cs="Calibri"/>
          <w:color w:val="000000" w:themeColor="text1"/>
        </w:rPr>
        <w:t xml:space="preserve">a variety of </w:t>
      </w:r>
      <w:r w:rsidR="00DC0B20" w:rsidRPr="0007061C">
        <w:rPr>
          <w:rFonts w:ascii="Garamond" w:eastAsia="Times New Roman" w:hAnsi="Garamond" w:cs="Calibri"/>
          <w:color w:val="000000" w:themeColor="text1"/>
        </w:rPr>
        <w:t xml:space="preserve">works, including </w:t>
      </w:r>
      <w:r w:rsidRPr="0007061C">
        <w:rPr>
          <w:rFonts w:ascii="Garamond" w:eastAsia="Times New Roman" w:hAnsi="Garamond" w:cs="Calibri"/>
          <w:color w:val="000000" w:themeColor="text1"/>
        </w:rPr>
        <w:t xml:space="preserve">paintings, prints, photographs, </w:t>
      </w:r>
      <w:r w:rsidR="00355667" w:rsidRPr="0007061C">
        <w:rPr>
          <w:rFonts w:ascii="Garamond" w:eastAsia="Times New Roman" w:hAnsi="Garamond" w:cs="Calibri"/>
          <w:color w:val="000000" w:themeColor="text1"/>
        </w:rPr>
        <w:t xml:space="preserve">video, </w:t>
      </w:r>
      <w:r w:rsidRPr="0007061C">
        <w:rPr>
          <w:rFonts w:ascii="Garamond" w:eastAsia="Times New Roman" w:hAnsi="Garamond" w:cs="Calibri"/>
          <w:color w:val="000000" w:themeColor="text1"/>
        </w:rPr>
        <w:t xml:space="preserve">and </w:t>
      </w:r>
      <w:r w:rsidR="00355667" w:rsidRPr="0007061C">
        <w:rPr>
          <w:rFonts w:ascii="Garamond" w:eastAsia="Times New Roman" w:hAnsi="Garamond" w:cs="Calibri"/>
          <w:color w:val="000000" w:themeColor="text1"/>
        </w:rPr>
        <w:t>sculptures</w:t>
      </w:r>
      <w:r w:rsidR="00DC0B20" w:rsidRPr="0007061C">
        <w:rPr>
          <w:rFonts w:ascii="Garamond" w:eastAsia="Times New Roman" w:hAnsi="Garamond" w:cs="Calibri"/>
          <w:color w:val="000000" w:themeColor="text1"/>
        </w:rPr>
        <w:t>,</w:t>
      </w:r>
      <w:r w:rsidRPr="0007061C">
        <w:rPr>
          <w:rFonts w:ascii="Garamond" w:eastAsia="Times New Roman" w:hAnsi="Garamond" w:cs="Calibri"/>
          <w:color w:val="000000" w:themeColor="text1"/>
        </w:rPr>
        <w:t xml:space="preserve"> </w:t>
      </w:r>
      <w:r w:rsidR="00355667" w:rsidRPr="0007061C">
        <w:rPr>
          <w:rFonts w:ascii="Garamond" w:eastAsia="Times New Roman" w:hAnsi="Garamond" w:cs="Calibri"/>
          <w:color w:val="000000" w:themeColor="text1"/>
        </w:rPr>
        <w:t xml:space="preserve">that </w:t>
      </w:r>
      <w:r w:rsidRPr="0007061C">
        <w:rPr>
          <w:rFonts w:ascii="Garamond" w:eastAsia="Times New Roman" w:hAnsi="Garamond" w:cs="Calibri"/>
          <w:color w:val="000000" w:themeColor="text1"/>
        </w:rPr>
        <w:t xml:space="preserve">reflect </w:t>
      </w:r>
      <w:r w:rsidR="00355667" w:rsidRPr="0007061C">
        <w:rPr>
          <w:rFonts w:ascii="Garamond" w:eastAsia="Times New Roman" w:hAnsi="Garamond" w:cs="Calibri"/>
          <w:color w:val="000000" w:themeColor="text1"/>
        </w:rPr>
        <w:t xml:space="preserve">different connections with </w:t>
      </w:r>
      <w:r w:rsidRPr="0007061C">
        <w:rPr>
          <w:rFonts w:ascii="Garamond" w:eastAsia="Times New Roman" w:hAnsi="Garamond" w:cs="Calibri"/>
          <w:color w:val="000000" w:themeColor="text1"/>
        </w:rPr>
        <w:t>sound</w:t>
      </w:r>
      <w:r w:rsidR="00774F5D" w:rsidRPr="0007061C">
        <w:rPr>
          <w:rFonts w:ascii="Garamond" w:eastAsia="Times New Roman" w:hAnsi="Garamond" w:cs="Calibri"/>
          <w:color w:val="000000" w:themeColor="text1"/>
        </w:rPr>
        <w:t>, music, and performance</w:t>
      </w:r>
      <w:r w:rsidRPr="0007061C">
        <w:rPr>
          <w:rFonts w:ascii="Garamond" w:eastAsia="Times New Roman" w:hAnsi="Garamond" w:cs="Calibri"/>
          <w:color w:val="000000" w:themeColor="text1"/>
        </w:rPr>
        <w:t xml:space="preserve">. As Oliveros describes in her book </w:t>
      </w:r>
      <w:r w:rsidRPr="0007061C">
        <w:rPr>
          <w:rFonts w:ascii="Garamond" w:eastAsia="Times New Roman" w:hAnsi="Garamond" w:cs="Calibri"/>
          <w:i/>
          <w:iCs/>
          <w:color w:val="000000" w:themeColor="text1"/>
        </w:rPr>
        <w:t xml:space="preserve">A Year of Deep Listening, </w:t>
      </w:r>
      <w:r w:rsidRPr="0007061C">
        <w:rPr>
          <w:rFonts w:ascii="Garamond" w:eastAsia="Times New Roman" w:hAnsi="Garamond" w:cs="Calibri"/>
          <w:color w:val="000000" w:themeColor="text1"/>
        </w:rPr>
        <w:t xml:space="preserve">viewers must employ their “imaginary ear” and imagine the sound for themselves when </w:t>
      </w:r>
      <w:r w:rsidR="00BB5908" w:rsidRPr="0007061C">
        <w:rPr>
          <w:rFonts w:ascii="Garamond" w:eastAsia="Times New Roman" w:hAnsi="Garamond" w:cs="Calibri"/>
          <w:color w:val="000000" w:themeColor="text1"/>
        </w:rPr>
        <w:t>seeing</w:t>
      </w:r>
      <w:r w:rsidRPr="0007061C">
        <w:rPr>
          <w:rFonts w:ascii="Garamond" w:eastAsia="Times New Roman" w:hAnsi="Garamond" w:cs="Calibri"/>
          <w:color w:val="000000" w:themeColor="text1"/>
        </w:rPr>
        <w:t xml:space="preserve"> visual works. The Trout Gallery </w:t>
      </w:r>
      <w:r w:rsidR="00FD6B87" w:rsidRPr="0007061C">
        <w:rPr>
          <w:rFonts w:ascii="Garamond" w:eastAsia="Times New Roman" w:hAnsi="Garamond" w:cs="Calibri"/>
          <w:color w:val="000000" w:themeColor="text1"/>
        </w:rPr>
        <w:t xml:space="preserve">invites viewers to </w:t>
      </w:r>
      <w:r w:rsidR="00BB5908" w:rsidRPr="0007061C">
        <w:rPr>
          <w:rFonts w:ascii="Garamond" w:eastAsia="Times New Roman" w:hAnsi="Garamond" w:cs="Calibri"/>
          <w:color w:val="000000" w:themeColor="text1"/>
        </w:rPr>
        <w:t xml:space="preserve">both listen deeply and look closely to </w:t>
      </w:r>
      <w:r w:rsidR="00184816" w:rsidRPr="0007061C">
        <w:rPr>
          <w:rFonts w:ascii="Garamond" w:eastAsia="Times New Roman" w:hAnsi="Garamond" w:cs="Calibri"/>
          <w:color w:val="000000" w:themeColor="text1"/>
        </w:rPr>
        <w:t xml:space="preserve">consider how </w:t>
      </w:r>
      <w:r w:rsidR="00FB5ACC" w:rsidRPr="0007061C">
        <w:rPr>
          <w:rFonts w:ascii="Garamond" w:eastAsia="Times New Roman" w:hAnsi="Garamond" w:cs="Calibri"/>
          <w:color w:val="000000" w:themeColor="text1"/>
        </w:rPr>
        <w:t>works of art can be approached through multiple senses.</w:t>
      </w:r>
    </w:p>
    <w:p w14:paraId="1C8959C5" w14:textId="77777777" w:rsidR="007C07B6" w:rsidRPr="0007061C" w:rsidRDefault="007C07B6" w:rsidP="0007061C">
      <w:pPr>
        <w:spacing w:after="0" w:line="240" w:lineRule="auto"/>
        <w:rPr>
          <w:rFonts w:ascii="Garamond" w:eastAsia="Times New Roman" w:hAnsi="Garamond" w:cs="Calibri"/>
          <w:i/>
          <w:iCs/>
          <w:color w:val="000000" w:themeColor="text1"/>
        </w:rPr>
      </w:pPr>
    </w:p>
    <w:p w14:paraId="1341555E" w14:textId="5406B6A9" w:rsidR="00A16050" w:rsidRPr="0007061C" w:rsidRDefault="00A16050" w:rsidP="0007061C">
      <w:pPr>
        <w:spacing w:line="240" w:lineRule="auto"/>
        <w:rPr>
          <w:rFonts w:ascii="Garamond" w:eastAsia="Times New Roman" w:hAnsi="Garamond" w:cs="Calibri"/>
          <w:i/>
          <w:iCs/>
          <w:color w:val="000000" w:themeColor="text1"/>
        </w:rPr>
      </w:pPr>
      <w:r w:rsidRPr="0007061C">
        <w:rPr>
          <w:rFonts w:ascii="Garamond" w:eastAsia="Times New Roman" w:hAnsi="Garamond" w:cs="Calibri"/>
          <w:color w:val="000000" w:themeColor="text1"/>
        </w:rPr>
        <w:t xml:space="preserve">In the spirit of Deep Listening, recent </w:t>
      </w:r>
      <w:r w:rsidR="00FB5ACC" w:rsidRPr="0007061C">
        <w:rPr>
          <w:rFonts w:ascii="Garamond" w:eastAsia="Times New Roman" w:hAnsi="Garamond" w:cs="Calibri"/>
          <w:color w:val="000000" w:themeColor="text1"/>
        </w:rPr>
        <w:t xml:space="preserve">Dickinson College </w:t>
      </w:r>
      <w:r w:rsidRPr="0007061C">
        <w:rPr>
          <w:rFonts w:ascii="Garamond" w:eastAsia="Times New Roman" w:hAnsi="Garamond" w:cs="Calibri"/>
          <w:color w:val="000000" w:themeColor="text1"/>
        </w:rPr>
        <w:t xml:space="preserve">graduate Zuzu Black ‘25 created two musical works </w:t>
      </w:r>
      <w:r w:rsidR="00FB5ACC" w:rsidRPr="0007061C">
        <w:rPr>
          <w:rFonts w:ascii="Garamond" w:eastAsia="Times New Roman" w:hAnsi="Garamond" w:cs="Calibri"/>
          <w:color w:val="000000" w:themeColor="text1"/>
        </w:rPr>
        <w:t>that are part of the exhibition</w:t>
      </w:r>
      <w:r w:rsidRPr="0007061C">
        <w:rPr>
          <w:rFonts w:ascii="Garamond" w:eastAsia="Times New Roman" w:hAnsi="Garamond" w:cs="Calibri"/>
          <w:color w:val="000000" w:themeColor="text1"/>
        </w:rPr>
        <w:t xml:space="preserve">. Zuzu, a double-major in Music Theory and Composition and English, took inspiration from </w:t>
      </w:r>
      <w:r w:rsidRPr="0007061C">
        <w:rPr>
          <w:rFonts w:ascii="Garamond" w:eastAsia="Times New Roman" w:hAnsi="Garamond" w:cs="Calibri"/>
          <w:b/>
          <w:bCs/>
          <w:color w:val="000000" w:themeColor="text1"/>
        </w:rPr>
        <w:t>Vassily Kandinsky</w:t>
      </w:r>
      <w:r w:rsidRPr="0007061C">
        <w:rPr>
          <w:rFonts w:ascii="Garamond" w:eastAsia="Times New Roman" w:hAnsi="Garamond" w:cs="Calibri"/>
          <w:color w:val="000000" w:themeColor="text1"/>
        </w:rPr>
        <w:t xml:space="preserve"> (Russian, 1866-1944) and his experience with synesthesia, a phenomenon in which he heard music when painting and saw colors when listening to music. With the concept of synesthesia in mind, Zuzu composed </w:t>
      </w:r>
      <w:r w:rsidRPr="0007061C">
        <w:rPr>
          <w:rFonts w:ascii="Garamond" w:hAnsi="Garamond" w:cs="Calibri"/>
          <w:noProof/>
          <w:color w:val="000000" w:themeColor="text1"/>
        </w:rPr>
        <w:drawing>
          <wp:anchor distT="0" distB="0" distL="114300" distR="114300" simplePos="0" relativeHeight="251660288" behindDoc="0" locked="0" layoutInCell="1" allowOverlap="1" wp14:anchorId="3C14908B" wp14:editId="095BA17D">
            <wp:simplePos x="0" y="0"/>
            <wp:positionH relativeFrom="column">
              <wp:align>left</wp:align>
            </wp:positionH>
            <wp:positionV relativeFrom="paragraph">
              <wp:posOffset>0</wp:posOffset>
            </wp:positionV>
            <wp:extent cx="3184260" cy="2143252"/>
            <wp:effectExtent l="0" t="0" r="3810" b="3175"/>
            <wp:wrapSquare wrapText="bothSides"/>
            <wp:docPr id="545830042" name="drawing" descr="A painting of a group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830042" name="drawing" descr="A painting of a group of people&#10;&#10;AI-generated content may be incorrect."/>
                    <pic:cNvPicPr/>
                  </pic:nvPicPr>
                  <pic:blipFill>
                    <a:blip r:embed="rId6">
                      <a:extLst>
                        <a:ext uri="{28A0092B-C50C-407E-A947-70E740481C1C}">
                          <a14:useLocalDpi xmlns:a14="http://schemas.microsoft.com/office/drawing/2010/main"/>
                        </a:ext>
                      </a:extLst>
                    </a:blip>
                    <a:srcRect/>
                    <a:stretch>
                      <a:fillRect/>
                    </a:stretch>
                  </pic:blipFill>
                  <pic:spPr>
                    <a:xfrm>
                      <a:off x="0" y="0"/>
                      <a:ext cx="3184260" cy="2143252"/>
                    </a:xfrm>
                    <a:prstGeom prst="rect">
                      <a:avLst/>
                    </a:prstGeom>
                    <a:ln w="127000" cap="sq">
                      <a:noFill/>
                      <a:miter lim="800000"/>
                    </a:ln>
                    <a:effectLst>
                      <a:outerShdw sx="1000" sy="1000" algn="tl" rotWithShape="0">
                        <a:srgbClr val="000000"/>
                      </a:outerShdw>
                    </a:effectLst>
                  </pic:spPr>
                </pic:pic>
              </a:graphicData>
            </a:graphic>
            <wp14:sizeRelH relativeFrom="page">
              <wp14:pctWidth>0</wp14:pctWidth>
            </wp14:sizeRelH>
            <wp14:sizeRelV relativeFrom="page">
              <wp14:pctHeight>0</wp14:pctHeight>
            </wp14:sizeRelV>
          </wp:anchor>
        </w:drawing>
      </w:r>
      <w:r w:rsidRPr="0007061C">
        <w:rPr>
          <w:rFonts w:ascii="Garamond" w:eastAsia="Times New Roman" w:hAnsi="Garamond" w:cs="Calibri"/>
          <w:color w:val="000000" w:themeColor="text1"/>
        </w:rPr>
        <w:t xml:space="preserve">soundscapes that </w:t>
      </w:r>
      <w:r w:rsidR="00665BBB" w:rsidRPr="0007061C">
        <w:rPr>
          <w:rFonts w:ascii="Garamond" w:eastAsia="Times New Roman" w:hAnsi="Garamond" w:cs="Calibri"/>
          <w:color w:val="000000" w:themeColor="text1"/>
        </w:rPr>
        <w:t>respond to</w:t>
      </w:r>
      <w:r w:rsidRPr="0007061C">
        <w:rPr>
          <w:rFonts w:ascii="Garamond" w:eastAsia="Times New Roman" w:hAnsi="Garamond" w:cs="Calibri"/>
          <w:color w:val="000000" w:themeColor="text1"/>
        </w:rPr>
        <w:t xml:space="preserve"> two works </w:t>
      </w:r>
      <w:r w:rsidR="00665BBB" w:rsidRPr="0007061C">
        <w:rPr>
          <w:rFonts w:ascii="Garamond" w:eastAsia="Times New Roman" w:hAnsi="Garamond" w:cs="Calibri"/>
          <w:color w:val="000000" w:themeColor="text1"/>
        </w:rPr>
        <w:t>on display:</w:t>
      </w:r>
      <w:r w:rsidRPr="0007061C">
        <w:rPr>
          <w:rFonts w:ascii="Garamond" w:eastAsia="Times New Roman" w:hAnsi="Garamond" w:cs="Calibri"/>
          <w:color w:val="000000" w:themeColor="text1"/>
        </w:rPr>
        <w:t xml:space="preserve"> Kandinsky's </w:t>
      </w:r>
      <w:r w:rsidRPr="0007061C">
        <w:rPr>
          <w:rFonts w:ascii="Garamond" w:eastAsia="Times New Roman" w:hAnsi="Garamond" w:cs="Calibri"/>
          <w:i/>
          <w:iCs/>
          <w:color w:val="000000" w:themeColor="text1"/>
        </w:rPr>
        <w:t>Composition IV</w:t>
      </w:r>
      <w:r w:rsidRPr="0007061C">
        <w:rPr>
          <w:rFonts w:ascii="Garamond" w:eastAsia="Times New Roman" w:hAnsi="Garamond" w:cs="Calibri"/>
          <w:color w:val="000000" w:themeColor="text1"/>
        </w:rPr>
        <w:t xml:space="preserve"> and Utagawa Kunisada’s </w:t>
      </w:r>
      <w:r w:rsidRPr="0007061C">
        <w:rPr>
          <w:rFonts w:ascii="Garamond" w:eastAsia="Times New Roman" w:hAnsi="Garamond" w:cs="Calibri"/>
          <w:i/>
          <w:iCs/>
          <w:color w:val="000000" w:themeColor="text1"/>
        </w:rPr>
        <w:t xml:space="preserve">Listening to the Sounds of Insects on an Autumn Night.  </w:t>
      </w:r>
    </w:p>
    <w:p w14:paraId="4C74B68A" w14:textId="5060C9CB" w:rsidR="00A16050" w:rsidRPr="0007061C" w:rsidRDefault="00A16050" w:rsidP="0007061C">
      <w:pPr>
        <w:spacing w:line="240" w:lineRule="auto"/>
        <w:rPr>
          <w:rFonts w:ascii="Garamond" w:eastAsia="Times New Roman" w:hAnsi="Garamond" w:cs="Calibri"/>
          <w:color w:val="000000" w:themeColor="text1"/>
        </w:rPr>
      </w:pPr>
      <w:r w:rsidRPr="0007061C">
        <w:rPr>
          <w:rFonts w:ascii="Garamond" w:eastAsia="Times New Roman" w:hAnsi="Garamond" w:cs="Calibri"/>
          <w:color w:val="000000" w:themeColor="text1"/>
        </w:rPr>
        <w:lastRenderedPageBreak/>
        <w:t>In addition to works</w:t>
      </w:r>
      <w:r w:rsidR="008B52C9" w:rsidRPr="0007061C">
        <w:rPr>
          <w:rFonts w:ascii="Garamond" w:eastAsia="Times New Roman" w:hAnsi="Garamond" w:cs="Calibri"/>
          <w:color w:val="000000" w:themeColor="text1"/>
        </w:rPr>
        <w:t xml:space="preserve"> by artists Grace Hartigan, Elizabeth Catlett, Toshiko Takaezu, Lida Moser, Manuel Álvarez Bravo, and Tristan Tzara, among others,</w:t>
      </w:r>
      <w:r w:rsidRPr="0007061C">
        <w:rPr>
          <w:rFonts w:ascii="Garamond" w:eastAsia="Times New Roman" w:hAnsi="Garamond" w:cs="Calibri"/>
          <w:color w:val="000000" w:themeColor="text1"/>
        </w:rPr>
        <w:t xml:space="preserve"> </w:t>
      </w:r>
      <w:r w:rsidR="008B52C9" w:rsidRPr="0007061C">
        <w:rPr>
          <w:rFonts w:ascii="Garamond" w:eastAsia="Times New Roman" w:hAnsi="Garamond" w:cs="Calibri"/>
          <w:color w:val="000000" w:themeColor="text1"/>
        </w:rPr>
        <w:t xml:space="preserve">on display </w:t>
      </w:r>
      <w:r w:rsidRPr="0007061C">
        <w:rPr>
          <w:rFonts w:ascii="Garamond" w:eastAsia="Times New Roman" w:hAnsi="Garamond" w:cs="Calibri"/>
          <w:color w:val="000000" w:themeColor="text1"/>
        </w:rPr>
        <w:t xml:space="preserve">from </w:t>
      </w:r>
      <w:r w:rsidR="008B52C9" w:rsidRPr="0007061C">
        <w:rPr>
          <w:rFonts w:ascii="Garamond" w:eastAsia="Times New Roman" w:hAnsi="Garamond" w:cs="Calibri"/>
          <w:color w:val="000000" w:themeColor="text1"/>
        </w:rPr>
        <w:t xml:space="preserve">The Trout Gallery’s </w:t>
      </w:r>
      <w:r w:rsidRPr="0007061C">
        <w:rPr>
          <w:rFonts w:ascii="Garamond" w:eastAsia="Times New Roman" w:hAnsi="Garamond" w:cs="Calibri"/>
          <w:color w:val="000000" w:themeColor="text1"/>
        </w:rPr>
        <w:t>perm</w:t>
      </w:r>
      <w:r w:rsidR="008B52C9" w:rsidRPr="0007061C">
        <w:rPr>
          <w:rFonts w:ascii="Garamond" w:eastAsia="Times New Roman" w:hAnsi="Garamond" w:cs="Calibri"/>
          <w:color w:val="000000" w:themeColor="text1"/>
        </w:rPr>
        <w:t>ane</w:t>
      </w:r>
      <w:r w:rsidRPr="0007061C">
        <w:rPr>
          <w:rFonts w:ascii="Garamond" w:eastAsia="Times New Roman" w:hAnsi="Garamond" w:cs="Calibri"/>
          <w:color w:val="000000" w:themeColor="text1"/>
        </w:rPr>
        <w:t>nt collection</w:t>
      </w:r>
      <w:r w:rsidR="008B52C9" w:rsidRPr="0007061C">
        <w:rPr>
          <w:rFonts w:ascii="Garamond" w:eastAsia="Times New Roman" w:hAnsi="Garamond" w:cs="Calibri"/>
          <w:color w:val="000000" w:themeColor="text1"/>
        </w:rPr>
        <w:t xml:space="preserve">, </w:t>
      </w:r>
      <w:r w:rsidR="009765DE" w:rsidRPr="0007061C">
        <w:rPr>
          <w:rFonts w:ascii="Garamond" w:eastAsia="Times New Roman" w:hAnsi="Garamond" w:cs="Calibri"/>
          <w:color w:val="000000" w:themeColor="text1"/>
        </w:rPr>
        <w:t xml:space="preserve">viewers will see a video work by artist Lorna Simpson from the Denver Art Museum </w:t>
      </w:r>
      <w:r w:rsidRPr="0007061C">
        <w:rPr>
          <w:rFonts w:ascii="Garamond" w:eastAsia="Times New Roman" w:hAnsi="Garamond" w:cs="Calibri"/>
          <w:color w:val="000000" w:themeColor="text1"/>
        </w:rPr>
        <w:t xml:space="preserve">and </w:t>
      </w:r>
      <w:r w:rsidR="008B52C9" w:rsidRPr="0007061C">
        <w:rPr>
          <w:rFonts w:ascii="Garamond" w:eastAsia="Times New Roman" w:hAnsi="Garamond" w:cs="Calibri"/>
          <w:color w:val="000000" w:themeColor="text1"/>
        </w:rPr>
        <w:t xml:space="preserve">a sound-based installation by Louise Lawler on loan from </w:t>
      </w:r>
      <w:r w:rsidRPr="0007061C">
        <w:rPr>
          <w:rFonts w:ascii="Garamond" w:eastAsia="Times New Roman" w:hAnsi="Garamond" w:cs="Calibri"/>
          <w:color w:val="000000" w:themeColor="text1"/>
        </w:rPr>
        <w:t xml:space="preserve">the LeWitt Collection. </w:t>
      </w:r>
    </w:p>
    <w:p w14:paraId="348B993C" w14:textId="79DA0E10" w:rsidR="00A16050" w:rsidRPr="0007061C" w:rsidRDefault="00A16050" w:rsidP="0007061C">
      <w:pPr>
        <w:spacing w:line="240" w:lineRule="auto"/>
        <w:rPr>
          <w:rFonts w:ascii="Garamond" w:eastAsia="Times New Roman" w:hAnsi="Garamond" w:cs="Calibri"/>
          <w:color w:val="000000" w:themeColor="text1"/>
        </w:rPr>
      </w:pPr>
      <w:r w:rsidRPr="0007061C">
        <w:rPr>
          <w:rFonts w:ascii="Garamond" w:eastAsia="Times New Roman" w:hAnsi="Garamond" w:cs="Calibri"/>
          <w:color w:val="000000" w:themeColor="text1"/>
        </w:rPr>
        <w:t>This exhibition is accompanied by a full-color exhibition catalogue free of charge to gallery</w:t>
      </w:r>
      <w:r w:rsidR="00743F6F" w:rsidRPr="0007061C">
        <w:rPr>
          <w:rFonts w:ascii="Garamond" w:eastAsia="Times New Roman" w:hAnsi="Garamond" w:cs="Calibri"/>
          <w:color w:val="000000" w:themeColor="text1"/>
        </w:rPr>
        <w:t xml:space="preserve"> visitors.</w:t>
      </w:r>
    </w:p>
    <w:p w14:paraId="6A82691D" w14:textId="77777777" w:rsidR="00A16050" w:rsidRPr="0007061C" w:rsidRDefault="00A16050" w:rsidP="0007061C">
      <w:pPr>
        <w:spacing w:line="240" w:lineRule="auto"/>
        <w:rPr>
          <w:rFonts w:ascii="Garamond" w:eastAsia="Times New Roman" w:hAnsi="Garamond" w:cs="Calibri"/>
          <w:color w:val="000000" w:themeColor="text1"/>
        </w:rPr>
      </w:pPr>
    </w:p>
    <w:p w14:paraId="280760F7" w14:textId="77777777" w:rsidR="00A16050" w:rsidRPr="0007061C" w:rsidRDefault="00A16050" w:rsidP="0007061C">
      <w:pPr>
        <w:spacing w:after="0" w:line="240" w:lineRule="auto"/>
        <w:rPr>
          <w:rFonts w:ascii="Garamond" w:eastAsia="Times New Roman" w:hAnsi="Garamond" w:cs="Calibri"/>
          <w:color w:val="000000" w:themeColor="text1"/>
        </w:rPr>
      </w:pPr>
      <w:r w:rsidRPr="0007061C">
        <w:rPr>
          <w:rFonts w:ascii="Garamond" w:eastAsia="Times New Roman" w:hAnsi="Garamond" w:cs="Calibri"/>
          <w:b/>
          <w:bCs/>
          <w:color w:val="000000" w:themeColor="text1"/>
        </w:rPr>
        <w:t>Public Events:</w:t>
      </w:r>
      <w:r w:rsidRPr="0007061C">
        <w:rPr>
          <w:rFonts w:ascii="Garamond" w:eastAsia="Times New Roman" w:hAnsi="Garamond" w:cs="Calibri"/>
          <w:color w:val="000000" w:themeColor="text1"/>
        </w:rPr>
        <w:t xml:space="preserve"> </w:t>
      </w:r>
    </w:p>
    <w:p w14:paraId="3E1FBEFE" w14:textId="77777777" w:rsidR="00A16050" w:rsidRPr="0007061C" w:rsidRDefault="00A16050" w:rsidP="0007061C">
      <w:pPr>
        <w:spacing w:after="0" w:line="240" w:lineRule="auto"/>
        <w:rPr>
          <w:rFonts w:ascii="Garamond" w:eastAsia="Times New Roman" w:hAnsi="Garamond" w:cs="Calibri"/>
          <w:color w:val="000000" w:themeColor="text1"/>
        </w:rPr>
      </w:pPr>
      <w:r w:rsidRPr="0007061C">
        <w:rPr>
          <w:rFonts w:ascii="Garamond" w:eastAsia="Times New Roman" w:hAnsi="Garamond" w:cs="Calibri"/>
          <w:color w:val="000000" w:themeColor="text1"/>
        </w:rPr>
        <w:t>All events are free and open to the public</w:t>
      </w:r>
    </w:p>
    <w:p w14:paraId="62EEF940" w14:textId="77777777" w:rsidR="00A16050" w:rsidRPr="0007061C" w:rsidRDefault="00A16050" w:rsidP="0007061C">
      <w:pPr>
        <w:spacing w:after="0" w:line="240" w:lineRule="auto"/>
        <w:rPr>
          <w:rFonts w:ascii="Garamond" w:eastAsia="Times New Roman" w:hAnsi="Garamond" w:cs="Calibri"/>
          <w:color w:val="000000" w:themeColor="text1"/>
        </w:rPr>
      </w:pPr>
    </w:p>
    <w:p w14:paraId="04DD0A6F" w14:textId="3078F725" w:rsidR="00A16050" w:rsidRPr="0007061C" w:rsidRDefault="00A16050" w:rsidP="0007061C">
      <w:pPr>
        <w:spacing w:after="0" w:line="240" w:lineRule="auto"/>
        <w:ind w:left="720"/>
        <w:rPr>
          <w:rFonts w:ascii="Garamond" w:eastAsia="Times New Roman" w:hAnsi="Garamond" w:cs="Calibri"/>
          <w:b/>
          <w:bCs/>
          <w:color w:val="000000" w:themeColor="text1"/>
        </w:rPr>
      </w:pPr>
      <w:r w:rsidRPr="0007061C">
        <w:rPr>
          <w:rFonts w:ascii="Garamond" w:eastAsia="Times New Roman" w:hAnsi="Garamond" w:cs="Calibri"/>
          <w:b/>
          <w:bCs/>
          <w:i/>
          <w:iCs/>
          <w:color w:val="000000" w:themeColor="text1"/>
        </w:rPr>
        <w:t>Reception</w:t>
      </w:r>
      <w:r w:rsidRPr="0007061C">
        <w:rPr>
          <w:rFonts w:ascii="Garamond" w:eastAsia="Times New Roman" w:hAnsi="Garamond" w:cs="Calibri"/>
          <w:b/>
          <w:bCs/>
          <w:color w:val="000000" w:themeColor="text1"/>
        </w:rPr>
        <w:t xml:space="preserve"> </w:t>
      </w:r>
      <w:r w:rsidR="00C53DA9" w:rsidRPr="0007061C">
        <w:rPr>
          <w:rFonts w:ascii="Garamond" w:eastAsia="Times New Roman" w:hAnsi="Garamond" w:cs="Calibri"/>
          <w:b/>
          <w:bCs/>
          <w:color w:val="000000" w:themeColor="text1"/>
        </w:rPr>
        <w:br/>
      </w:r>
      <w:r w:rsidRPr="0007061C">
        <w:rPr>
          <w:rFonts w:ascii="Garamond" w:eastAsia="Times New Roman" w:hAnsi="Garamond" w:cs="Calibri"/>
          <w:b/>
          <w:bCs/>
          <w:color w:val="000000" w:themeColor="text1"/>
        </w:rPr>
        <w:t xml:space="preserve">September 5, 2025, 5-7pm </w:t>
      </w:r>
    </w:p>
    <w:p w14:paraId="2EE5F34E" w14:textId="77777777" w:rsidR="00A16050" w:rsidRPr="0007061C" w:rsidRDefault="00A16050" w:rsidP="0007061C">
      <w:pPr>
        <w:spacing w:after="0" w:line="240" w:lineRule="auto"/>
        <w:ind w:left="720"/>
        <w:rPr>
          <w:rFonts w:ascii="Garamond" w:eastAsia="Times New Roman" w:hAnsi="Garamond" w:cs="Calibri"/>
          <w:color w:val="000000" w:themeColor="text1"/>
        </w:rPr>
      </w:pPr>
      <w:r w:rsidRPr="0007061C">
        <w:rPr>
          <w:rFonts w:ascii="Garamond" w:eastAsia="Times New Roman" w:hAnsi="Garamond" w:cs="Calibri"/>
          <w:color w:val="000000" w:themeColor="text1"/>
        </w:rPr>
        <w:t xml:space="preserve">All are welcome to celebrate the current exhibitions on display with free pizza provided by the Dickinson College farm, live music, and beverages. </w:t>
      </w:r>
    </w:p>
    <w:p w14:paraId="46B3CCE7" w14:textId="77777777" w:rsidR="00A16050" w:rsidRPr="0007061C" w:rsidRDefault="00A16050" w:rsidP="0007061C">
      <w:pPr>
        <w:spacing w:after="0" w:line="240" w:lineRule="auto"/>
        <w:rPr>
          <w:rFonts w:ascii="Garamond" w:eastAsia="Times New Roman" w:hAnsi="Garamond" w:cs="Calibri"/>
          <w:color w:val="000000" w:themeColor="text1"/>
        </w:rPr>
      </w:pPr>
    </w:p>
    <w:p w14:paraId="7E576E6F" w14:textId="2D557306" w:rsidR="00A16050" w:rsidRPr="0007061C" w:rsidRDefault="007F5669" w:rsidP="0007061C">
      <w:pPr>
        <w:spacing w:line="240" w:lineRule="auto"/>
        <w:ind w:left="720"/>
        <w:rPr>
          <w:rFonts w:ascii="Garamond" w:hAnsi="Garamond"/>
          <w:color w:val="000000" w:themeColor="text1"/>
        </w:rPr>
      </w:pPr>
      <w:r w:rsidRPr="0007061C">
        <w:rPr>
          <w:rFonts w:ascii="Garamond" w:hAnsi="Garamond"/>
          <w:b/>
          <w:bCs/>
          <w:i/>
          <w:iCs/>
          <w:color w:val="000000" w:themeColor="text1"/>
        </w:rPr>
        <w:t>Listening In and Out: A Guided Experience</w:t>
      </w:r>
      <w:r w:rsidR="00C53DA9" w:rsidRPr="0007061C">
        <w:rPr>
          <w:rFonts w:ascii="Garamond" w:eastAsia="Times New Roman" w:hAnsi="Garamond"/>
          <w:b/>
          <w:bCs/>
          <w:color w:val="000000" w:themeColor="text1"/>
          <w:lang w:eastAsia="en-US"/>
        </w:rPr>
        <w:br/>
      </w:r>
      <w:r w:rsidRPr="0007061C">
        <w:rPr>
          <w:rFonts w:ascii="Garamond" w:hAnsi="Garamond"/>
          <w:b/>
          <w:bCs/>
          <w:color w:val="000000" w:themeColor="text1"/>
        </w:rPr>
        <w:t>Thursday,</w:t>
      </w:r>
      <w:r w:rsidRPr="0007061C">
        <w:rPr>
          <w:rStyle w:val="apple-converted-space"/>
          <w:rFonts w:ascii="Garamond" w:hAnsi="Garamond"/>
          <w:b/>
          <w:bCs/>
          <w:color w:val="000000" w:themeColor="text1"/>
        </w:rPr>
        <w:t> </w:t>
      </w:r>
      <w:r w:rsidRPr="0007061C">
        <w:rPr>
          <w:rFonts w:ascii="Garamond" w:hAnsi="Garamond"/>
          <w:b/>
          <w:bCs/>
          <w:color w:val="000000" w:themeColor="text1"/>
        </w:rPr>
        <w:t>October 16,</w:t>
      </w:r>
      <w:r w:rsidRPr="0007061C">
        <w:rPr>
          <w:rFonts w:ascii="Garamond" w:eastAsia="Times New Roman" w:hAnsi="Garamond"/>
          <w:b/>
          <w:bCs/>
          <w:color w:val="000000" w:themeColor="text1"/>
          <w:lang w:eastAsia="en-US"/>
        </w:rPr>
        <w:t xml:space="preserve"> </w:t>
      </w:r>
      <w:r w:rsidRPr="0007061C">
        <w:rPr>
          <w:rFonts w:ascii="Garamond" w:hAnsi="Garamond"/>
          <w:b/>
          <w:bCs/>
          <w:color w:val="000000" w:themeColor="text1"/>
        </w:rPr>
        <w:t>12-1:15 pm</w:t>
      </w:r>
      <w:r w:rsidRPr="0007061C">
        <w:rPr>
          <w:rFonts w:ascii="Garamond" w:hAnsi="Garamond"/>
          <w:color w:val="000000" w:themeColor="text1"/>
        </w:rPr>
        <w:t> </w:t>
      </w:r>
      <w:r w:rsidRPr="0007061C">
        <w:rPr>
          <w:rFonts w:ascii="Garamond" w:hAnsi="Garamond"/>
          <w:color w:val="000000" w:themeColor="text1"/>
        </w:rPr>
        <w:br/>
        <w:t>Join Erin Woods-Burke, Lecturer in Dance at Dickinson College, for an exploration of the Sonic Meditation practices pioneered by composer Pauline Oliveros (1932-2016) in conjunction with the exhibition</w:t>
      </w:r>
      <w:r w:rsidRPr="0007061C">
        <w:rPr>
          <w:rStyle w:val="apple-converted-space"/>
          <w:rFonts w:ascii="Garamond" w:hAnsi="Garamond"/>
          <w:color w:val="000000" w:themeColor="text1"/>
        </w:rPr>
        <w:t> </w:t>
      </w:r>
      <w:r w:rsidRPr="0007061C">
        <w:rPr>
          <w:rFonts w:ascii="Garamond" w:hAnsi="Garamond"/>
          <w:i/>
          <w:iCs/>
          <w:color w:val="000000" w:themeColor="text1"/>
        </w:rPr>
        <w:t>To Listen Deeply</w:t>
      </w:r>
      <w:r w:rsidRPr="0007061C">
        <w:rPr>
          <w:rStyle w:val="apple-converted-space"/>
          <w:rFonts w:ascii="Garamond" w:hAnsi="Garamond"/>
          <w:color w:val="000000" w:themeColor="text1"/>
        </w:rPr>
        <w:t> </w:t>
      </w:r>
      <w:r w:rsidRPr="0007061C">
        <w:rPr>
          <w:rFonts w:ascii="Garamond" w:hAnsi="Garamond"/>
          <w:color w:val="000000" w:themeColor="text1"/>
        </w:rPr>
        <w:t>at The Trout Gallery.  Inspired by Oliveros’s work with sound, performance, and meditation, Woods-Burke will lead participants through gentle exercises to focus on increased attention to our bodies and environment.</w:t>
      </w:r>
      <w:r w:rsidRPr="0007061C">
        <w:rPr>
          <w:rFonts w:ascii="Garamond" w:eastAsia="Times New Roman" w:hAnsi="Garamond"/>
          <w:b/>
          <w:bCs/>
          <w:color w:val="000000" w:themeColor="text1"/>
          <w:lang w:eastAsia="en-US"/>
        </w:rPr>
        <w:t xml:space="preserve"> </w:t>
      </w:r>
      <w:r w:rsidRPr="0007061C">
        <w:rPr>
          <w:rFonts w:ascii="Garamond" w:hAnsi="Garamond"/>
          <w:color w:val="000000" w:themeColor="text1"/>
        </w:rPr>
        <w:t xml:space="preserve">This guided experience will be followed by a discussion and complimentary lunch. Space is limited; we kindly ask that guests RSVP at </w:t>
      </w:r>
      <w:hyperlink r:id="rId7" w:history="1">
        <w:r w:rsidR="0007061C" w:rsidRPr="0007061C">
          <w:rPr>
            <w:rStyle w:val="Hyperlink"/>
            <w:rFonts w:ascii="Garamond" w:hAnsi="Garamond"/>
            <w:color w:val="000000" w:themeColor="text1"/>
          </w:rPr>
          <w:t>www.troutgallery.org</w:t>
        </w:r>
      </w:hyperlink>
      <w:r w:rsidRPr="0007061C">
        <w:rPr>
          <w:rFonts w:ascii="Garamond" w:hAnsi="Garamond"/>
          <w:color w:val="000000" w:themeColor="text1"/>
        </w:rPr>
        <w:t>.</w:t>
      </w:r>
    </w:p>
    <w:p w14:paraId="5BC60C06" w14:textId="3D556237" w:rsidR="0007061C" w:rsidRPr="0007061C" w:rsidRDefault="0007061C" w:rsidP="0007061C">
      <w:pPr>
        <w:spacing w:line="240" w:lineRule="auto"/>
        <w:ind w:left="720"/>
        <w:rPr>
          <w:rFonts w:ascii="Garamond" w:hAnsi="Garamond" w:cs="Calibri"/>
          <w:b/>
          <w:bCs/>
          <w:color w:val="000000" w:themeColor="text1"/>
        </w:rPr>
      </w:pPr>
      <w:r w:rsidRPr="0007061C">
        <w:rPr>
          <w:rFonts w:ascii="Garamond" w:hAnsi="Garamond" w:cs="Calibri"/>
          <w:b/>
          <w:bCs/>
          <w:i/>
          <w:iCs/>
          <w:color w:val="000000" w:themeColor="text1"/>
        </w:rPr>
        <w:t>To Listen Deeply: Students’ Perspectives on Curating, Creating, and Listening in The Trout Gallery</w:t>
      </w:r>
      <w:r w:rsidRPr="0007061C">
        <w:rPr>
          <w:rFonts w:ascii="Garamond" w:hAnsi="Garamond" w:cs="Calibri"/>
          <w:b/>
          <w:bCs/>
          <w:i/>
          <w:iCs/>
          <w:color w:val="000000" w:themeColor="text1"/>
        </w:rPr>
        <w:br/>
      </w:r>
      <w:r w:rsidRPr="0007061C">
        <w:rPr>
          <w:rFonts w:ascii="Garamond" w:hAnsi="Garamond" w:cs="Calibri"/>
          <w:b/>
          <w:bCs/>
          <w:color w:val="000000" w:themeColor="text1"/>
        </w:rPr>
        <w:t>Tuesday, Nov. 11, 7-8 pm via Zoom</w:t>
      </w:r>
      <w:r w:rsidR="005D4871">
        <w:rPr>
          <w:rFonts w:ascii="Garamond" w:hAnsi="Garamond" w:cs="Calibri"/>
          <w:b/>
          <w:bCs/>
          <w:color w:val="000000" w:themeColor="text1"/>
        </w:rPr>
        <w:t xml:space="preserve">: </w:t>
      </w:r>
      <w:hyperlink r:id="rId8" w:history="1">
        <w:r w:rsidR="005D4871" w:rsidRPr="005D4871">
          <w:rPr>
            <w:rStyle w:val="Hyperlink"/>
            <w:rFonts w:ascii="Garamond" w:hAnsi="Garamond" w:cs="Calibri"/>
            <w:b/>
            <w:bCs/>
          </w:rPr>
          <w:t>Register here</w:t>
        </w:r>
      </w:hyperlink>
    </w:p>
    <w:p w14:paraId="57C82E00" w14:textId="77777777" w:rsidR="0007061C" w:rsidRPr="0007061C" w:rsidRDefault="0007061C" w:rsidP="0007061C">
      <w:pPr>
        <w:spacing w:after="240" w:line="240" w:lineRule="auto"/>
        <w:ind w:left="720"/>
        <w:rPr>
          <w:rFonts w:ascii="Garamond" w:hAnsi="Garamond" w:cs="Calibri"/>
          <w:color w:val="000000" w:themeColor="text1"/>
        </w:rPr>
      </w:pPr>
      <w:r w:rsidRPr="0007061C">
        <w:rPr>
          <w:rFonts w:ascii="Garamond" w:eastAsia="Times New Roman" w:hAnsi="Garamond" w:cs="Calibri"/>
          <w:color w:val="000000" w:themeColor="text1"/>
        </w:rPr>
        <w:t xml:space="preserve">This Zoom webinar celebrates the curatorial and creative work of two recent Dickinson College alumnae, Sophy Nie ’25 and Zuzu Black ’25, in conjunction with a current exhibition at The Trout Gallery titled </w:t>
      </w:r>
      <w:r w:rsidRPr="0007061C">
        <w:rPr>
          <w:rFonts w:ascii="Garamond" w:eastAsia="Times New Roman" w:hAnsi="Garamond" w:cs="Calibri"/>
          <w:i/>
          <w:iCs/>
          <w:color w:val="000000" w:themeColor="text1"/>
        </w:rPr>
        <w:t xml:space="preserve">To Listen Deeply. </w:t>
      </w:r>
      <w:r w:rsidRPr="0007061C">
        <w:rPr>
          <w:rFonts w:ascii="Garamond" w:eastAsia="Times New Roman" w:hAnsi="Garamond" w:cs="Calibri"/>
          <w:color w:val="000000" w:themeColor="text1"/>
        </w:rPr>
        <w:t xml:space="preserve">Curated by Nie, </w:t>
      </w:r>
      <w:r w:rsidRPr="0007061C">
        <w:rPr>
          <w:rFonts w:ascii="Garamond" w:eastAsia="Times New Roman" w:hAnsi="Garamond" w:cs="Calibri"/>
          <w:i/>
          <w:iCs/>
          <w:color w:val="000000" w:themeColor="text1"/>
        </w:rPr>
        <w:t>To Listen Deeply</w:t>
      </w:r>
      <w:r w:rsidRPr="0007061C">
        <w:rPr>
          <w:rFonts w:ascii="Garamond" w:eastAsia="Times New Roman" w:hAnsi="Garamond" w:cs="Calibri"/>
          <w:color w:val="000000" w:themeColor="text1"/>
        </w:rPr>
        <w:t xml:space="preserve"> </w:t>
      </w:r>
      <w:r w:rsidRPr="0007061C">
        <w:rPr>
          <w:rFonts w:ascii="Garamond" w:hAnsi="Garamond" w:cs="Calibri"/>
          <w:color w:val="000000" w:themeColor="text1"/>
        </w:rPr>
        <w:t>examines how sound is a key component for diverse works of art. Taking inspiration from American experimental composer Pauline Oliveros’s “Deep Listening” philosophy, which encourages a heightened awareness of our sonic environment, this exhibition invites viewers to engage with the works of art on multiple sensory levels, to pay attention to perceived visual and acoustic vibrations – to listen deeply. Reflecting on this intersection of music and art, Black created two original soundscapes in response to two prints on display in the exhibition. Participants will have the opportunity to take a virtual tour through the exhibition and learn more about the multi-disciplinary themes and artistic practices Nie and Black explored.</w:t>
      </w:r>
    </w:p>
    <w:p w14:paraId="35999E73" w14:textId="77777777" w:rsidR="0007061C" w:rsidRPr="0007061C" w:rsidRDefault="0007061C" w:rsidP="0007061C">
      <w:pPr>
        <w:spacing w:line="240" w:lineRule="auto"/>
        <w:rPr>
          <w:rFonts w:ascii="Garamond" w:hAnsi="Garamond" w:cs="Calibri"/>
          <w:color w:val="000000" w:themeColor="text1"/>
        </w:rPr>
      </w:pPr>
    </w:p>
    <w:p w14:paraId="5B15D885" w14:textId="77777777" w:rsidR="0007061C" w:rsidRPr="0007061C" w:rsidRDefault="0007061C" w:rsidP="0007061C">
      <w:pPr>
        <w:spacing w:line="240" w:lineRule="auto"/>
        <w:ind w:left="720"/>
        <w:rPr>
          <w:rFonts w:ascii="Garamond" w:eastAsia="Times New Roman" w:hAnsi="Garamond"/>
          <w:b/>
          <w:bCs/>
          <w:color w:val="000000" w:themeColor="text1"/>
          <w:lang w:eastAsia="en-US"/>
        </w:rPr>
      </w:pPr>
    </w:p>
    <w:p w14:paraId="550E4F7C" w14:textId="77777777" w:rsidR="0007061C" w:rsidRPr="0007061C" w:rsidRDefault="0007061C" w:rsidP="0007061C">
      <w:pPr>
        <w:spacing w:line="240" w:lineRule="auto"/>
        <w:ind w:left="720"/>
        <w:rPr>
          <w:rFonts w:ascii="Garamond" w:eastAsia="Times New Roman" w:hAnsi="Garamond"/>
          <w:b/>
          <w:bCs/>
          <w:color w:val="000000" w:themeColor="text1"/>
          <w:lang w:eastAsia="en-US"/>
        </w:rPr>
      </w:pPr>
    </w:p>
    <w:p w14:paraId="7B349DEB" w14:textId="77777777" w:rsidR="00A16050" w:rsidRPr="0007061C" w:rsidRDefault="00A16050" w:rsidP="0007061C">
      <w:pPr>
        <w:spacing w:after="0" w:line="240" w:lineRule="auto"/>
        <w:rPr>
          <w:rFonts w:ascii="Garamond" w:eastAsia="Times New Roman" w:hAnsi="Garamond" w:cs="Calibri"/>
          <w:b/>
          <w:bCs/>
          <w:color w:val="000000" w:themeColor="text1"/>
        </w:rPr>
      </w:pPr>
    </w:p>
    <w:p w14:paraId="16389EFE" w14:textId="77777777" w:rsidR="0007061C" w:rsidRDefault="0007061C" w:rsidP="0007061C">
      <w:pPr>
        <w:spacing w:after="0" w:line="240" w:lineRule="auto"/>
        <w:rPr>
          <w:rFonts w:ascii="Garamond" w:eastAsia="Times New Roman" w:hAnsi="Garamond" w:cs="Calibri"/>
          <w:b/>
          <w:bCs/>
          <w:color w:val="000000" w:themeColor="text1"/>
        </w:rPr>
      </w:pPr>
    </w:p>
    <w:p w14:paraId="2C9B3B7B" w14:textId="5B6D96A2" w:rsidR="00A16050" w:rsidRPr="0007061C" w:rsidRDefault="00A16050" w:rsidP="0007061C">
      <w:pPr>
        <w:spacing w:after="0" w:line="240" w:lineRule="auto"/>
        <w:rPr>
          <w:rFonts w:ascii="Garamond" w:eastAsia="Times New Roman" w:hAnsi="Garamond" w:cs="Calibri"/>
          <w:b/>
          <w:bCs/>
          <w:color w:val="000000" w:themeColor="text1"/>
        </w:rPr>
      </w:pPr>
      <w:r w:rsidRPr="0007061C">
        <w:rPr>
          <w:rFonts w:ascii="Garamond" w:eastAsia="Times New Roman" w:hAnsi="Garamond" w:cs="Calibri"/>
          <w:b/>
          <w:bCs/>
          <w:color w:val="000000" w:themeColor="text1"/>
        </w:rPr>
        <w:lastRenderedPageBreak/>
        <w:t xml:space="preserve">Dates of Exhibition and Hours: </w:t>
      </w:r>
    </w:p>
    <w:p w14:paraId="5A45A1F1" w14:textId="77777777" w:rsidR="00A16050" w:rsidRPr="0007061C" w:rsidRDefault="00A16050" w:rsidP="0007061C">
      <w:pPr>
        <w:spacing w:after="0" w:line="240" w:lineRule="auto"/>
        <w:rPr>
          <w:rFonts w:ascii="Garamond" w:eastAsia="Times New Roman" w:hAnsi="Garamond" w:cs="Calibri"/>
          <w:color w:val="000000" w:themeColor="text1"/>
        </w:rPr>
      </w:pPr>
      <w:r w:rsidRPr="0007061C">
        <w:rPr>
          <w:rFonts w:ascii="Garamond" w:eastAsia="Times New Roman" w:hAnsi="Garamond" w:cs="Calibri"/>
          <w:color w:val="000000" w:themeColor="text1"/>
        </w:rPr>
        <w:t>June 13 – December 14, 2025</w:t>
      </w:r>
    </w:p>
    <w:p w14:paraId="3C628699" w14:textId="77777777" w:rsidR="00A16050" w:rsidRPr="0007061C" w:rsidRDefault="00A16050" w:rsidP="0007061C">
      <w:pPr>
        <w:spacing w:after="0" w:line="240" w:lineRule="auto"/>
        <w:rPr>
          <w:rFonts w:ascii="Garamond" w:eastAsia="Times New Roman" w:hAnsi="Garamond" w:cs="Calibri"/>
          <w:color w:val="000000" w:themeColor="text1"/>
        </w:rPr>
      </w:pPr>
      <w:r w:rsidRPr="0007061C">
        <w:rPr>
          <w:rFonts w:ascii="Garamond" w:eastAsia="Times New Roman" w:hAnsi="Garamond" w:cs="Calibri"/>
          <w:color w:val="000000" w:themeColor="text1"/>
        </w:rPr>
        <w:t>Mondays – Saturdays, 10am to 4pm</w:t>
      </w:r>
    </w:p>
    <w:p w14:paraId="2AD27293" w14:textId="08E8A7F4" w:rsidR="00A16050" w:rsidRPr="0007061C" w:rsidRDefault="00A16050" w:rsidP="0007061C">
      <w:pPr>
        <w:spacing w:after="0" w:line="240" w:lineRule="auto"/>
        <w:rPr>
          <w:rFonts w:ascii="Garamond" w:eastAsia="Times New Roman" w:hAnsi="Garamond" w:cs="Calibri"/>
          <w:color w:val="000000" w:themeColor="text1"/>
        </w:rPr>
      </w:pPr>
      <w:r w:rsidRPr="0007061C">
        <w:rPr>
          <w:rFonts w:ascii="Garamond" w:eastAsia="Times New Roman" w:hAnsi="Garamond" w:cs="Calibri"/>
          <w:color w:val="000000" w:themeColor="text1"/>
        </w:rPr>
        <w:t>Free admission</w:t>
      </w:r>
      <w:r w:rsidR="00FF1D3C" w:rsidRPr="0007061C">
        <w:rPr>
          <w:rFonts w:ascii="Garamond" w:eastAsia="Times New Roman" w:hAnsi="Garamond" w:cs="Calibri"/>
          <w:color w:val="000000" w:themeColor="text1"/>
        </w:rPr>
        <w:t>.</w:t>
      </w:r>
    </w:p>
    <w:p w14:paraId="668246D2" w14:textId="77777777" w:rsidR="00A16050" w:rsidRPr="0007061C" w:rsidRDefault="00A16050" w:rsidP="0007061C">
      <w:pPr>
        <w:spacing w:after="0" w:line="240" w:lineRule="auto"/>
        <w:rPr>
          <w:rFonts w:ascii="Garamond" w:eastAsia="Times New Roman" w:hAnsi="Garamond" w:cs="Calibri"/>
          <w:color w:val="000000" w:themeColor="text1"/>
        </w:rPr>
      </w:pPr>
    </w:p>
    <w:p w14:paraId="30B7D045" w14:textId="77777777" w:rsidR="007F5669" w:rsidRPr="0007061C" w:rsidRDefault="007F5669" w:rsidP="0007061C">
      <w:pPr>
        <w:spacing w:line="240" w:lineRule="auto"/>
        <w:rPr>
          <w:rFonts w:ascii="Garamond" w:eastAsia="Times New Roman" w:hAnsi="Garamond" w:cs="Calibri"/>
          <w:b/>
          <w:bCs/>
          <w:color w:val="000000" w:themeColor="text1"/>
        </w:rPr>
      </w:pPr>
    </w:p>
    <w:p w14:paraId="2EE3C2D4" w14:textId="2D6FAFCB" w:rsidR="00A16050" w:rsidRPr="0007061C" w:rsidRDefault="00A16050" w:rsidP="0007061C">
      <w:pPr>
        <w:spacing w:line="240" w:lineRule="auto"/>
        <w:rPr>
          <w:rFonts w:ascii="Garamond" w:eastAsia="Times New Roman" w:hAnsi="Garamond" w:cs="Calibri"/>
          <w:color w:val="000000" w:themeColor="text1"/>
        </w:rPr>
      </w:pPr>
      <w:r w:rsidRPr="0007061C">
        <w:rPr>
          <w:rFonts w:ascii="Garamond" w:eastAsia="Times New Roman" w:hAnsi="Garamond" w:cs="Calibri"/>
          <w:b/>
          <w:bCs/>
          <w:color w:val="000000" w:themeColor="text1"/>
        </w:rPr>
        <w:t>About The Trout Gallery:</w:t>
      </w:r>
      <w:r w:rsidRPr="0007061C">
        <w:rPr>
          <w:rFonts w:ascii="Garamond" w:eastAsia="Times New Roman" w:hAnsi="Garamond" w:cs="Calibri"/>
          <w:color w:val="000000" w:themeColor="text1"/>
        </w:rPr>
        <w:t xml:space="preserve"> </w:t>
      </w:r>
    </w:p>
    <w:p w14:paraId="4B04A7D9" w14:textId="647E46C3" w:rsidR="00A16050" w:rsidRPr="0007061C" w:rsidRDefault="00A16050" w:rsidP="0007061C">
      <w:pPr>
        <w:spacing w:line="240" w:lineRule="auto"/>
        <w:rPr>
          <w:rFonts w:ascii="Garamond" w:eastAsia="Times New Roman" w:hAnsi="Garamond" w:cs="Calibri"/>
          <w:color w:val="000000" w:themeColor="text1"/>
        </w:rPr>
      </w:pPr>
      <w:r w:rsidRPr="0007061C">
        <w:rPr>
          <w:rFonts w:ascii="Garamond" w:eastAsia="Times New Roman" w:hAnsi="Garamond" w:cs="Calibri"/>
          <w:color w:val="000000" w:themeColor="text1"/>
        </w:rPr>
        <w:t xml:space="preserve">The Trout Gallery is </w:t>
      </w:r>
      <w:bookmarkStart w:id="0" w:name="_Int_nVfzypPt"/>
      <w:r w:rsidRPr="0007061C">
        <w:rPr>
          <w:rFonts w:ascii="Garamond" w:eastAsia="Times New Roman" w:hAnsi="Garamond" w:cs="Calibri"/>
          <w:color w:val="000000" w:themeColor="text1"/>
        </w:rPr>
        <w:t>the</w:t>
      </w:r>
      <w:bookmarkEnd w:id="0"/>
      <w:r w:rsidRPr="0007061C">
        <w:rPr>
          <w:rFonts w:ascii="Garamond" w:eastAsia="Times New Roman" w:hAnsi="Garamond" w:cs="Calibri"/>
          <w:color w:val="000000" w:themeColor="text1"/>
        </w:rPr>
        <w:t xml:space="preserve"> art museum of Dickinson College. It is always free and open to the public. It </w:t>
      </w:r>
      <w:proofErr w:type="gramStart"/>
      <w:r w:rsidRPr="0007061C">
        <w:rPr>
          <w:rFonts w:ascii="Garamond" w:eastAsia="Times New Roman" w:hAnsi="Garamond" w:cs="Calibri"/>
          <w:color w:val="000000" w:themeColor="text1"/>
        </w:rPr>
        <w:t>is located in</w:t>
      </w:r>
      <w:proofErr w:type="gramEnd"/>
      <w:r w:rsidRPr="0007061C">
        <w:rPr>
          <w:rFonts w:ascii="Garamond" w:eastAsia="Times New Roman" w:hAnsi="Garamond" w:cs="Calibri"/>
          <w:color w:val="000000" w:themeColor="text1"/>
        </w:rPr>
        <w:t xml:space="preserve"> the Emil R. Weiss Center for the Arts at 240 West High Street, Carlisle, Pennsylvania, 17013.  As a teaching museum, The Trout Gallery promotes curiosity, collaboration, and understanding through active engagement with communities, ideas, and artworks. The Trout Gallery aspires to be a center for cultural and intellectual life on campus and in the community. Through exhibitions, collections, and educational programming, we foster interdisciplinary exploration and offer dynamic experiences that advance the values of creativity, expression, global diversity, and social justice.  </w:t>
      </w:r>
    </w:p>
    <w:p w14:paraId="0CA80B9F" w14:textId="77777777" w:rsidR="00A16050" w:rsidRPr="0007061C" w:rsidRDefault="00A16050" w:rsidP="0007061C">
      <w:pPr>
        <w:spacing w:line="240" w:lineRule="auto"/>
        <w:rPr>
          <w:rFonts w:ascii="Garamond" w:eastAsia="Times New Roman" w:hAnsi="Garamond" w:cs="Calibri"/>
          <w:color w:val="000000" w:themeColor="text1"/>
        </w:rPr>
      </w:pPr>
      <w:r w:rsidRPr="0007061C">
        <w:rPr>
          <w:rFonts w:ascii="Garamond" w:eastAsia="Times New Roman" w:hAnsi="Garamond" w:cs="Calibri"/>
          <w:color w:val="000000" w:themeColor="text1"/>
        </w:rPr>
        <w:t xml:space="preserve">Website: www.troutgallery.org </w:t>
      </w:r>
    </w:p>
    <w:p w14:paraId="25D299CC" w14:textId="77777777" w:rsidR="00A16050" w:rsidRPr="0007061C" w:rsidRDefault="00A16050" w:rsidP="0007061C">
      <w:pPr>
        <w:spacing w:line="240" w:lineRule="auto"/>
        <w:rPr>
          <w:rFonts w:ascii="Garamond" w:eastAsia="Times New Roman" w:hAnsi="Garamond" w:cs="Calibri"/>
          <w:color w:val="000000" w:themeColor="text1"/>
        </w:rPr>
      </w:pPr>
      <w:r w:rsidRPr="0007061C">
        <w:rPr>
          <w:rFonts w:ascii="Garamond" w:eastAsia="Times New Roman" w:hAnsi="Garamond" w:cs="Calibri"/>
          <w:color w:val="000000" w:themeColor="text1"/>
        </w:rPr>
        <w:t>Facebook and Instagram: @troutgallery</w:t>
      </w:r>
    </w:p>
    <w:p w14:paraId="1B62E215" w14:textId="77777777" w:rsidR="00A16050" w:rsidRPr="0007061C" w:rsidRDefault="00A16050" w:rsidP="0007061C">
      <w:pPr>
        <w:spacing w:line="240" w:lineRule="auto"/>
        <w:rPr>
          <w:rFonts w:ascii="Garamond" w:eastAsia="Times New Roman" w:hAnsi="Garamond" w:cs="Calibri"/>
          <w:color w:val="000000" w:themeColor="text1"/>
        </w:rPr>
      </w:pPr>
    </w:p>
    <w:p w14:paraId="3B87F13B" w14:textId="77777777" w:rsidR="00A16050" w:rsidRPr="0007061C" w:rsidRDefault="00A16050" w:rsidP="0007061C">
      <w:pPr>
        <w:spacing w:line="240" w:lineRule="auto"/>
        <w:rPr>
          <w:rFonts w:ascii="Garamond" w:eastAsia="Times New Roman" w:hAnsi="Garamond" w:cs="Calibri"/>
          <w:b/>
          <w:bCs/>
          <w:color w:val="000000" w:themeColor="text1"/>
        </w:rPr>
      </w:pPr>
      <w:r w:rsidRPr="0007061C">
        <w:rPr>
          <w:rFonts w:ascii="Garamond" w:eastAsia="Times New Roman" w:hAnsi="Garamond" w:cs="Calibri"/>
          <w:b/>
          <w:bCs/>
          <w:color w:val="000000" w:themeColor="text1"/>
        </w:rPr>
        <w:t>Image Captions:</w:t>
      </w:r>
    </w:p>
    <w:p w14:paraId="693E47B6" w14:textId="77777777" w:rsidR="00A16050" w:rsidRPr="0007061C" w:rsidRDefault="00A16050" w:rsidP="0007061C">
      <w:pPr>
        <w:spacing w:line="240" w:lineRule="auto"/>
        <w:rPr>
          <w:rFonts w:ascii="Garamond" w:eastAsia="Times New Roman" w:hAnsi="Garamond" w:cs="Calibri"/>
          <w:color w:val="000000" w:themeColor="text1"/>
        </w:rPr>
      </w:pPr>
      <w:r w:rsidRPr="0007061C">
        <w:rPr>
          <w:rFonts w:ascii="Garamond" w:eastAsia="Times New Roman" w:hAnsi="Garamond" w:cs="Calibri"/>
          <w:color w:val="000000" w:themeColor="text1"/>
        </w:rPr>
        <w:t xml:space="preserve">(above): Jospeh Hirsch (American 1910-1981), </w:t>
      </w:r>
      <w:r w:rsidRPr="0007061C">
        <w:rPr>
          <w:rFonts w:ascii="Garamond" w:eastAsia="Times New Roman" w:hAnsi="Garamond" w:cs="Calibri"/>
          <w:i/>
          <w:iCs/>
          <w:color w:val="000000" w:themeColor="text1"/>
        </w:rPr>
        <w:t>Music</w:t>
      </w:r>
      <w:r w:rsidRPr="0007061C">
        <w:rPr>
          <w:rFonts w:ascii="Garamond" w:eastAsia="Times New Roman" w:hAnsi="Garamond" w:cs="Calibri"/>
          <w:color w:val="000000" w:themeColor="text1"/>
        </w:rPr>
        <w:t>, 1951, Lithograph on paper, 10 x 8 in (25.4 x 20.32 cm). The Trout Gallery, Gift of Diana Rosenberg Slotznick, 2014.11.12.</w:t>
      </w:r>
    </w:p>
    <w:p w14:paraId="155204CF" w14:textId="77777777" w:rsidR="00A16050" w:rsidRPr="0007061C" w:rsidRDefault="00A16050" w:rsidP="0007061C">
      <w:pPr>
        <w:spacing w:line="240" w:lineRule="auto"/>
        <w:rPr>
          <w:rFonts w:ascii="Garamond" w:eastAsia="Times New Roman" w:hAnsi="Garamond" w:cs="Calibri"/>
          <w:color w:val="000000" w:themeColor="text1"/>
        </w:rPr>
      </w:pPr>
      <w:r w:rsidRPr="0007061C">
        <w:rPr>
          <w:rFonts w:ascii="Garamond" w:eastAsia="Times New Roman" w:hAnsi="Garamond" w:cs="Calibri"/>
          <w:color w:val="000000" w:themeColor="text1"/>
        </w:rPr>
        <w:t xml:space="preserve">(below): Vassily Kandinsky (Russian 1866-1944), </w:t>
      </w:r>
      <w:r w:rsidRPr="0007061C">
        <w:rPr>
          <w:rFonts w:ascii="Garamond" w:eastAsia="Times New Roman" w:hAnsi="Garamond" w:cs="Calibri"/>
          <w:i/>
          <w:iCs/>
          <w:color w:val="000000" w:themeColor="text1"/>
        </w:rPr>
        <w:t>Composition IV</w:t>
      </w:r>
      <w:r w:rsidRPr="0007061C">
        <w:rPr>
          <w:rFonts w:ascii="Garamond" w:eastAsia="Times New Roman" w:hAnsi="Garamond" w:cs="Calibri"/>
          <w:color w:val="000000" w:themeColor="text1"/>
        </w:rPr>
        <w:t xml:space="preserve">, from Derrière le </w:t>
      </w:r>
      <w:proofErr w:type="spellStart"/>
      <w:r w:rsidRPr="0007061C">
        <w:rPr>
          <w:rFonts w:ascii="Garamond" w:eastAsia="Times New Roman" w:hAnsi="Garamond" w:cs="Calibri"/>
          <w:color w:val="000000" w:themeColor="text1"/>
        </w:rPr>
        <w:t>Miroir</w:t>
      </w:r>
      <w:proofErr w:type="spellEnd"/>
      <w:r w:rsidRPr="0007061C">
        <w:rPr>
          <w:rFonts w:ascii="Garamond" w:eastAsia="Times New Roman" w:hAnsi="Garamond" w:cs="Calibri"/>
          <w:color w:val="000000" w:themeColor="text1"/>
        </w:rPr>
        <w:t xml:space="preserve">, Lithograph on paper, 15 x 11 in., 1955, 1969.1.15.80, Gift of the Doctors Meyer P. and Vivian O. </w:t>
      </w:r>
      <w:proofErr w:type="spellStart"/>
      <w:r w:rsidRPr="0007061C">
        <w:rPr>
          <w:rFonts w:ascii="Garamond" w:eastAsia="Times New Roman" w:hAnsi="Garamond" w:cs="Calibri"/>
          <w:color w:val="000000" w:themeColor="text1"/>
        </w:rPr>
        <w:t>Potamkin</w:t>
      </w:r>
      <w:proofErr w:type="spellEnd"/>
      <w:r w:rsidRPr="0007061C">
        <w:rPr>
          <w:rFonts w:ascii="Garamond" w:eastAsia="Times New Roman" w:hAnsi="Garamond" w:cs="Calibri"/>
          <w:color w:val="000000" w:themeColor="text1"/>
        </w:rPr>
        <w:t>.</w:t>
      </w:r>
    </w:p>
    <w:p w14:paraId="068F3E10" w14:textId="77777777" w:rsidR="00A16050" w:rsidRPr="0007061C" w:rsidRDefault="00A16050" w:rsidP="0007061C">
      <w:pPr>
        <w:spacing w:line="240" w:lineRule="auto"/>
        <w:rPr>
          <w:rFonts w:ascii="Garamond" w:eastAsia="Times New Roman" w:hAnsi="Garamond" w:cs="Calibri"/>
          <w:color w:val="000000" w:themeColor="text1"/>
        </w:rPr>
      </w:pPr>
    </w:p>
    <w:p w14:paraId="404C9C84" w14:textId="77777777" w:rsidR="00A16050" w:rsidRPr="0007061C" w:rsidRDefault="00A16050" w:rsidP="0007061C">
      <w:pPr>
        <w:spacing w:line="240" w:lineRule="auto"/>
        <w:rPr>
          <w:rFonts w:ascii="Garamond" w:eastAsia="Times New Roman" w:hAnsi="Garamond" w:cs="Calibri"/>
          <w:color w:val="000000" w:themeColor="text1"/>
        </w:rPr>
      </w:pPr>
    </w:p>
    <w:p w14:paraId="144B0C6D" w14:textId="0884E007" w:rsidR="00AB2C5A" w:rsidRPr="0007061C" w:rsidRDefault="007F5669" w:rsidP="0007061C">
      <w:pPr>
        <w:spacing w:line="240" w:lineRule="auto"/>
        <w:jc w:val="center"/>
        <w:rPr>
          <w:rFonts w:ascii="Garamond" w:hAnsi="Garamond" w:cs="Calibri"/>
          <w:color w:val="000000" w:themeColor="text1"/>
        </w:rPr>
      </w:pPr>
      <w:r w:rsidRPr="0007061C">
        <w:rPr>
          <w:rFonts w:ascii="Garamond" w:hAnsi="Garamond" w:cs="Calibri"/>
          <w:color w:val="000000" w:themeColor="text1"/>
        </w:rPr>
        <w:t>###</w:t>
      </w:r>
    </w:p>
    <w:sectPr w:rsidR="00AB2C5A" w:rsidRPr="0007061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Garamond">
    <w:panose1 w:val="02020404030301010803"/>
    <w:charset w:val="00"/>
    <w:family w:val="roman"/>
    <w:pitch w:val="variable"/>
    <w:sig w:usb0="00000287" w:usb1="00000002" w:usb2="00000000" w:usb3="00000000" w:csb0="0000009F" w:csb1="00000000"/>
  </w:font>
  <w:font w:name="Calibri">
    <w:panose1 w:val="020F05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9"/>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6050"/>
    <w:rsid w:val="000261A5"/>
    <w:rsid w:val="0007061C"/>
    <w:rsid w:val="00182DE5"/>
    <w:rsid w:val="00184816"/>
    <w:rsid w:val="00355667"/>
    <w:rsid w:val="003F7F5F"/>
    <w:rsid w:val="004505C1"/>
    <w:rsid w:val="004C298B"/>
    <w:rsid w:val="0056000C"/>
    <w:rsid w:val="005D4871"/>
    <w:rsid w:val="006271C7"/>
    <w:rsid w:val="00665BBB"/>
    <w:rsid w:val="006D3516"/>
    <w:rsid w:val="006F0BFB"/>
    <w:rsid w:val="00743F6F"/>
    <w:rsid w:val="00774F5D"/>
    <w:rsid w:val="007C07B6"/>
    <w:rsid w:val="007C7811"/>
    <w:rsid w:val="007F5669"/>
    <w:rsid w:val="00842656"/>
    <w:rsid w:val="008B4C5D"/>
    <w:rsid w:val="008B52C9"/>
    <w:rsid w:val="00921122"/>
    <w:rsid w:val="009765DE"/>
    <w:rsid w:val="009B0279"/>
    <w:rsid w:val="00A109F5"/>
    <w:rsid w:val="00A16050"/>
    <w:rsid w:val="00AA27DE"/>
    <w:rsid w:val="00AB2C5A"/>
    <w:rsid w:val="00B15CD1"/>
    <w:rsid w:val="00BB5908"/>
    <w:rsid w:val="00C53DA9"/>
    <w:rsid w:val="00D202FF"/>
    <w:rsid w:val="00D26F93"/>
    <w:rsid w:val="00DC0B20"/>
    <w:rsid w:val="00E64FD8"/>
    <w:rsid w:val="00EB413D"/>
    <w:rsid w:val="00F4657C"/>
    <w:rsid w:val="00F75D5F"/>
    <w:rsid w:val="00FB5ACC"/>
    <w:rsid w:val="00FD6B87"/>
    <w:rsid w:val="00FF1D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1FD724D"/>
  <w15:chartTrackingRefBased/>
  <w15:docId w15:val="{7503F8B2-0C02-3F4F-BBEC-0E8DEEC2F7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6050"/>
    <w:pPr>
      <w:spacing w:line="279" w:lineRule="auto"/>
    </w:pPr>
    <w:rPr>
      <w:rFonts w:eastAsiaTheme="minorEastAsia"/>
      <w:kern w:val="0"/>
      <w:lang w:eastAsia="ja-JP"/>
      <w14:ligatures w14:val="none"/>
    </w:rPr>
  </w:style>
  <w:style w:type="paragraph" w:styleId="Heading1">
    <w:name w:val="heading 1"/>
    <w:basedOn w:val="Normal"/>
    <w:next w:val="Normal"/>
    <w:link w:val="Heading1Char"/>
    <w:uiPriority w:val="9"/>
    <w:qFormat/>
    <w:rsid w:val="00A16050"/>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lang w:eastAsia="en-US"/>
      <w14:ligatures w14:val="standardContextual"/>
    </w:rPr>
  </w:style>
  <w:style w:type="paragraph" w:styleId="Heading2">
    <w:name w:val="heading 2"/>
    <w:basedOn w:val="Normal"/>
    <w:next w:val="Normal"/>
    <w:link w:val="Heading2Char"/>
    <w:uiPriority w:val="9"/>
    <w:semiHidden/>
    <w:unhideWhenUsed/>
    <w:qFormat/>
    <w:rsid w:val="00A16050"/>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lang w:eastAsia="en-US"/>
      <w14:ligatures w14:val="standardContextual"/>
    </w:rPr>
  </w:style>
  <w:style w:type="paragraph" w:styleId="Heading3">
    <w:name w:val="heading 3"/>
    <w:basedOn w:val="Normal"/>
    <w:next w:val="Normal"/>
    <w:link w:val="Heading3Char"/>
    <w:uiPriority w:val="9"/>
    <w:semiHidden/>
    <w:unhideWhenUsed/>
    <w:qFormat/>
    <w:rsid w:val="00A16050"/>
    <w:pPr>
      <w:keepNext/>
      <w:keepLines/>
      <w:spacing w:before="160" w:after="80" w:line="278" w:lineRule="auto"/>
      <w:outlineLvl w:val="2"/>
    </w:pPr>
    <w:rPr>
      <w:rFonts w:eastAsiaTheme="majorEastAsia" w:cstheme="majorBidi"/>
      <w:color w:val="0F4761" w:themeColor="accent1" w:themeShade="BF"/>
      <w:kern w:val="2"/>
      <w:sz w:val="28"/>
      <w:szCs w:val="28"/>
      <w:lang w:eastAsia="en-US"/>
      <w14:ligatures w14:val="standardContextual"/>
    </w:rPr>
  </w:style>
  <w:style w:type="paragraph" w:styleId="Heading4">
    <w:name w:val="heading 4"/>
    <w:basedOn w:val="Normal"/>
    <w:next w:val="Normal"/>
    <w:link w:val="Heading4Char"/>
    <w:uiPriority w:val="9"/>
    <w:semiHidden/>
    <w:unhideWhenUsed/>
    <w:qFormat/>
    <w:rsid w:val="00A16050"/>
    <w:pPr>
      <w:keepNext/>
      <w:keepLines/>
      <w:spacing w:before="80" w:after="40" w:line="278" w:lineRule="auto"/>
      <w:outlineLvl w:val="3"/>
    </w:pPr>
    <w:rPr>
      <w:rFonts w:eastAsiaTheme="majorEastAsia" w:cstheme="majorBidi"/>
      <w:i/>
      <w:iCs/>
      <w:color w:val="0F4761" w:themeColor="accent1" w:themeShade="BF"/>
      <w:kern w:val="2"/>
      <w:lang w:eastAsia="en-US"/>
      <w14:ligatures w14:val="standardContextual"/>
    </w:rPr>
  </w:style>
  <w:style w:type="paragraph" w:styleId="Heading5">
    <w:name w:val="heading 5"/>
    <w:basedOn w:val="Normal"/>
    <w:next w:val="Normal"/>
    <w:link w:val="Heading5Char"/>
    <w:uiPriority w:val="9"/>
    <w:semiHidden/>
    <w:unhideWhenUsed/>
    <w:qFormat/>
    <w:rsid w:val="00A16050"/>
    <w:pPr>
      <w:keepNext/>
      <w:keepLines/>
      <w:spacing w:before="80" w:after="40" w:line="278" w:lineRule="auto"/>
      <w:outlineLvl w:val="4"/>
    </w:pPr>
    <w:rPr>
      <w:rFonts w:eastAsiaTheme="majorEastAsia" w:cstheme="majorBidi"/>
      <w:color w:val="0F4761" w:themeColor="accent1" w:themeShade="BF"/>
      <w:kern w:val="2"/>
      <w:lang w:eastAsia="en-US"/>
      <w14:ligatures w14:val="standardContextual"/>
    </w:rPr>
  </w:style>
  <w:style w:type="paragraph" w:styleId="Heading6">
    <w:name w:val="heading 6"/>
    <w:basedOn w:val="Normal"/>
    <w:next w:val="Normal"/>
    <w:link w:val="Heading6Char"/>
    <w:uiPriority w:val="9"/>
    <w:semiHidden/>
    <w:unhideWhenUsed/>
    <w:qFormat/>
    <w:rsid w:val="00A16050"/>
    <w:pPr>
      <w:keepNext/>
      <w:keepLines/>
      <w:spacing w:before="40" w:after="0" w:line="278" w:lineRule="auto"/>
      <w:outlineLvl w:val="5"/>
    </w:pPr>
    <w:rPr>
      <w:rFonts w:eastAsiaTheme="majorEastAsia" w:cstheme="majorBidi"/>
      <w:i/>
      <w:iCs/>
      <w:color w:val="595959" w:themeColor="text1" w:themeTint="A6"/>
      <w:kern w:val="2"/>
      <w:lang w:eastAsia="en-US"/>
      <w14:ligatures w14:val="standardContextual"/>
    </w:rPr>
  </w:style>
  <w:style w:type="paragraph" w:styleId="Heading7">
    <w:name w:val="heading 7"/>
    <w:basedOn w:val="Normal"/>
    <w:next w:val="Normal"/>
    <w:link w:val="Heading7Char"/>
    <w:uiPriority w:val="9"/>
    <w:semiHidden/>
    <w:unhideWhenUsed/>
    <w:qFormat/>
    <w:rsid w:val="00A16050"/>
    <w:pPr>
      <w:keepNext/>
      <w:keepLines/>
      <w:spacing w:before="40" w:after="0" w:line="278" w:lineRule="auto"/>
      <w:outlineLvl w:val="6"/>
    </w:pPr>
    <w:rPr>
      <w:rFonts w:eastAsiaTheme="majorEastAsia" w:cstheme="majorBidi"/>
      <w:color w:val="595959" w:themeColor="text1" w:themeTint="A6"/>
      <w:kern w:val="2"/>
      <w:lang w:eastAsia="en-US"/>
      <w14:ligatures w14:val="standardContextual"/>
    </w:rPr>
  </w:style>
  <w:style w:type="paragraph" w:styleId="Heading8">
    <w:name w:val="heading 8"/>
    <w:basedOn w:val="Normal"/>
    <w:next w:val="Normal"/>
    <w:link w:val="Heading8Char"/>
    <w:uiPriority w:val="9"/>
    <w:semiHidden/>
    <w:unhideWhenUsed/>
    <w:qFormat/>
    <w:rsid w:val="00A16050"/>
    <w:pPr>
      <w:keepNext/>
      <w:keepLines/>
      <w:spacing w:after="0" w:line="278" w:lineRule="auto"/>
      <w:outlineLvl w:val="7"/>
    </w:pPr>
    <w:rPr>
      <w:rFonts w:eastAsiaTheme="majorEastAsia" w:cstheme="majorBidi"/>
      <w:i/>
      <w:iCs/>
      <w:color w:val="272727" w:themeColor="text1" w:themeTint="D8"/>
      <w:kern w:val="2"/>
      <w:lang w:eastAsia="en-US"/>
      <w14:ligatures w14:val="standardContextual"/>
    </w:rPr>
  </w:style>
  <w:style w:type="paragraph" w:styleId="Heading9">
    <w:name w:val="heading 9"/>
    <w:basedOn w:val="Normal"/>
    <w:next w:val="Normal"/>
    <w:link w:val="Heading9Char"/>
    <w:uiPriority w:val="9"/>
    <w:semiHidden/>
    <w:unhideWhenUsed/>
    <w:qFormat/>
    <w:rsid w:val="00A16050"/>
    <w:pPr>
      <w:keepNext/>
      <w:keepLines/>
      <w:spacing w:after="0" w:line="278" w:lineRule="auto"/>
      <w:outlineLvl w:val="8"/>
    </w:pPr>
    <w:rPr>
      <w:rFonts w:eastAsiaTheme="majorEastAsia" w:cstheme="majorBidi"/>
      <w:color w:val="272727" w:themeColor="text1" w:themeTint="D8"/>
      <w:kern w:val="2"/>
      <w:lang w:eastAsia="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1605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1605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1605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1605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1605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1605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1605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1605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16050"/>
    <w:rPr>
      <w:rFonts w:eastAsiaTheme="majorEastAsia" w:cstheme="majorBidi"/>
      <w:color w:val="272727" w:themeColor="text1" w:themeTint="D8"/>
    </w:rPr>
  </w:style>
  <w:style w:type="paragraph" w:styleId="Title">
    <w:name w:val="Title"/>
    <w:basedOn w:val="Normal"/>
    <w:next w:val="Normal"/>
    <w:link w:val="TitleChar"/>
    <w:uiPriority w:val="10"/>
    <w:qFormat/>
    <w:rsid w:val="00A16050"/>
    <w:pPr>
      <w:spacing w:after="80" w:line="240" w:lineRule="auto"/>
      <w:contextualSpacing/>
    </w:pPr>
    <w:rPr>
      <w:rFonts w:asciiTheme="majorHAnsi" w:eastAsiaTheme="majorEastAsia" w:hAnsiTheme="majorHAnsi" w:cstheme="majorBidi"/>
      <w:spacing w:val="-10"/>
      <w:kern w:val="28"/>
      <w:sz w:val="56"/>
      <w:szCs w:val="56"/>
      <w:lang w:eastAsia="en-US"/>
      <w14:ligatures w14:val="standardContextual"/>
    </w:rPr>
  </w:style>
  <w:style w:type="character" w:customStyle="1" w:styleId="TitleChar">
    <w:name w:val="Title Char"/>
    <w:basedOn w:val="DefaultParagraphFont"/>
    <w:link w:val="Title"/>
    <w:uiPriority w:val="10"/>
    <w:rsid w:val="00A1605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16050"/>
    <w:pPr>
      <w:numPr>
        <w:ilvl w:val="1"/>
      </w:numPr>
      <w:spacing w:line="278" w:lineRule="auto"/>
    </w:pPr>
    <w:rPr>
      <w:rFonts w:eastAsiaTheme="majorEastAsia" w:cstheme="majorBidi"/>
      <w:color w:val="595959" w:themeColor="text1" w:themeTint="A6"/>
      <w:spacing w:val="15"/>
      <w:kern w:val="2"/>
      <w:sz w:val="28"/>
      <w:szCs w:val="28"/>
      <w:lang w:eastAsia="en-US"/>
      <w14:ligatures w14:val="standardContextual"/>
    </w:rPr>
  </w:style>
  <w:style w:type="character" w:customStyle="1" w:styleId="SubtitleChar">
    <w:name w:val="Subtitle Char"/>
    <w:basedOn w:val="DefaultParagraphFont"/>
    <w:link w:val="Subtitle"/>
    <w:uiPriority w:val="11"/>
    <w:rsid w:val="00A1605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16050"/>
    <w:pPr>
      <w:spacing w:before="160" w:line="278" w:lineRule="auto"/>
      <w:jc w:val="center"/>
    </w:pPr>
    <w:rPr>
      <w:rFonts w:eastAsiaTheme="minorHAnsi"/>
      <w:i/>
      <w:iCs/>
      <w:color w:val="404040" w:themeColor="text1" w:themeTint="BF"/>
      <w:kern w:val="2"/>
      <w:lang w:eastAsia="en-US"/>
      <w14:ligatures w14:val="standardContextual"/>
    </w:rPr>
  </w:style>
  <w:style w:type="character" w:customStyle="1" w:styleId="QuoteChar">
    <w:name w:val="Quote Char"/>
    <w:basedOn w:val="DefaultParagraphFont"/>
    <w:link w:val="Quote"/>
    <w:uiPriority w:val="29"/>
    <w:rsid w:val="00A16050"/>
    <w:rPr>
      <w:i/>
      <w:iCs/>
      <w:color w:val="404040" w:themeColor="text1" w:themeTint="BF"/>
    </w:rPr>
  </w:style>
  <w:style w:type="paragraph" w:styleId="ListParagraph">
    <w:name w:val="List Paragraph"/>
    <w:basedOn w:val="Normal"/>
    <w:uiPriority w:val="34"/>
    <w:qFormat/>
    <w:rsid w:val="00A16050"/>
    <w:pPr>
      <w:spacing w:line="278" w:lineRule="auto"/>
      <w:ind w:left="720"/>
      <w:contextualSpacing/>
    </w:pPr>
    <w:rPr>
      <w:rFonts w:eastAsiaTheme="minorHAnsi"/>
      <w:kern w:val="2"/>
      <w:lang w:eastAsia="en-US"/>
      <w14:ligatures w14:val="standardContextual"/>
    </w:rPr>
  </w:style>
  <w:style w:type="character" w:styleId="IntenseEmphasis">
    <w:name w:val="Intense Emphasis"/>
    <w:basedOn w:val="DefaultParagraphFont"/>
    <w:uiPriority w:val="21"/>
    <w:qFormat/>
    <w:rsid w:val="00A16050"/>
    <w:rPr>
      <w:i/>
      <w:iCs/>
      <w:color w:val="0F4761" w:themeColor="accent1" w:themeShade="BF"/>
    </w:rPr>
  </w:style>
  <w:style w:type="paragraph" w:styleId="IntenseQuote">
    <w:name w:val="Intense Quote"/>
    <w:basedOn w:val="Normal"/>
    <w:next w:val="Normal"/>
    <w:link w:val="IntenseQuoteChar"/>
    <w:uiPriority w:val="30"/>
    <w:qFormat/>
    <w:rsid w:val="00A16050"/>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eastAsiaTheme="minorHAnsi"/>
      <w:i/>
      <w:iCs/>
      <w:color w:val="0F4761" w:themeColor="accent1" w:themeShade="BF"/>
      <w:kern w:val="2"/>
      <w:lang w:eastAsia="en-US"/>
      <w14:ligatures w14:val="standardContextual"/>
    </w:rPr>
  </w:style>
  <w:style w:type="character" w:customStyle="1" w:styleId="IntenseQuoteChar">
    <w:name w:val="Intense Quote Char"/>
    <w:basedOn w:val="DefaultParagraphFont"/>
    <w:link w:val="IntenseQuote"/>
    <w:uiPriority w:val="30"/>
    <w:rsid w:val="00A16050"/>
    <w:rPr>
      <w:i/>
      <w:iCs/>
      <w:color w:val="0F4761" w:themeColor="accent1" w:themeShade="BF"/>
    </w:rPr>
  </w:style>
  <w:style w:type="character" w:styleId="IntenseReference">
    <w:name w:val="Intense Reference"/>
    <w:basedOn w:val="DefaultParagraphFont"/>
    <w:uiPriority w:val="32"/>
    <w:qFormat/>
    <w:rsid w:val="00A16050"/>
    <w:rPr>
      <w:b/>
      <w:bCs/>
      <w:smallCaps/>
      <w:color w:val="0F4761" w:themeColor="accent1" w:themeShade="BF"/>
      <w:spacing w:val="5"/>
    </w:rPr>
  </w:style>
  <w:style w:type="character" w:styleId="Hyperlink">
    <w:name w:val="Hyperlink"/>
    <w:basedOn w:val="DefaultParagraphFont"/>
    <w:uiPriority w:val="99"/>
    <w:unhideWhenUsed/>
    <w:rsid w:val="00A16050"/>
    <w:rPr>
      <w:color w:val="467886"/>
      <w:u w:val="single"/>
    </w:rPr>
  </w:style>
  <w:style w:type="character" w:customStyle="1" w:styleId="apple-converted-space">
    <w:name w:val="apple-converted-space"/>
    <w:basedOn w:val="DefaultParagraphFont"/>
    <w:rsid w:val="007F5669"/>
  </w:style>
  <w:style w:type="character" w:styleId="UnresolvedMention">
    <w:name w:val="Unresolved Mention"/>
    <w:basedOn w:val="DefaultParagraphFont"/>
    <w:uiPriority w:val="99"/>
    <w:semiHidden/>
    <w:unhideWhenUsed/>
    <w:rsid w:val="0007061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2253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dickinson.zoom.us/webinar/register/WN_xTaSOPWxT8G_ISJVgW8rSw" TargetMode="External"/><Relationship Id="rId3" Type="http://schemas.openxmlformats.org/officeDocument/2006/relationships/webSettings" Target="webSettings.xml"/><Relationship Id="rId7" Type="http://schemas.openxmlformats.org/officeDocument/2006/relationships/hyperlink" Target="http://www.troutgallery.org"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hyperlink" Target="mailto:egansh@dickinson.edu" TargetMode="Externa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38</TotalTime>
  <Pages>3</Pages>
  <Words>902</Words>
  <Characters>5148</Characters>
  <Application>Microsoft Office Word</Application>
  <DocSecurity>0</DocSecurity>
  <Lines>42</Lines>
  <Paragraphs>12</Paragraphs>
  <ScaleCrop>false</ScaleCrop>
  <Company/>
  <LinksUpToDate>false</LinksUpToDate>
  <CharactersWithSpaces>6038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Egan, Shannon</dc:creator>
  <cp:keywords/>
  <dc:description/>
  <cp:lastModifiedBy>Egan, Shannon</cp:lastModifiedBy>
  <cp:revision>32</cp:revision>
  <dcterms:created xsi:type="dcterms:W3CDTF">2025-08-11T18:35:00Z</dcterms:created>
  <dcterms:modified xsi:type="dcterms:W3CDTF">2025-09-03T17:32:00Z</dcterms:modified>
</cp:coreProperties>
</file>